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8"/>
        <w:gridCol w:w="6759"/>
        <w:gridCol w:w="953"/>
        <w:gridCol w:w="2498"/>
        <w:gridCol w:w="1236"/>
      </w:tblGrid>
      <w:tr w14:paraId="27744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blHeader/>
          <w:jc w:val="center"/>
        </w:trPr>
        <w:tc>
          <w:tcPr>
            <w:tcW w:w="12594" w:type="dxa"/>
            <w:gridSpan w:val="5"/>
            <w:tcBorders>
              <w:top w:val="nil"/>
              <w:left w:val="nil"/>
              <w:bottom w:val="nil"/>
              <w:right w:val="nil"/>
            </w:tcBorders>
            <w:vAlign w:val="center"/>
          </w:tcPr>
          <w:p w14:paraId="4172782A">
            <w:pPr>
              <w:jc w:val="center"/>
              <w:rPr>
                <w:rFonts w:hint="default" w:ascii="Times New Roman" w:hAnsi="Times New Roman" w:eastAsia="仿宋" w:cs="仿宋"/>
                <w:b/>
                <w:bCs/>
                <w:sz w:val="22"/>
                <w:szCs w:val="22"/>
                <w:vertAlign w:val="baseline"/>
                <w:lang w:val="en-US" w:eastAsia="zh-CN"/>
              </w:rPr>
            </w:pPr>
            <w:r>
              <w:rPr>
                <w:rFonts w:hint="eastAsia" w:ascii="Times New Roman" w:hAnsi="Times New Roman" w:eastAsia="方正小标宋简体" w:cs="Times New Roman"/>
                <w:b/>
                <w:bCs/>
                <w:sz w:val="36"/>
                <w:szCs w:val="36"/>
                <w:lang w:val="en-US" w:eastAsia="zh-CN"/>
              </w:rPr>
              <w:t>浙江省功能材料概念验证中心2026年度第一期概念验证项目拟立项名单</w:t>
            </w:r>
          </w:p>
        </w:tc>
      </w:tr>
      <w:tr w14:paraId="23F4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blHeader/>
          <w:jc w:val="center"/>
        </w:trPr>
        <w:tc>
          <w:tcPr>
            <w:tcW w:w="12594" w:type="dxa"/>
            <w:gridSpan w:val="5"/>
            <w:tcBorders>
              <w:top w:val="nil"/>
              <w:left w:val="nil"/>
              <w:right w:val="nil"/>
            </w:tcBorders>
            <w:vAlign w:val="center"/>
          </w:tcPr>
          <w:p w14:paraId="456EF06D">
            <w:pPr>
              <w:jc w:val="center"/>
              <w:rPr>
                <w:rFonts w:hint="eastAsia" w:ascii="Times New Roman" w:hAnsi="Times New Roman" w:eastAsia="方正小标宋简体" w:cs="Times New Roman"/>
                <w:b/>
                <w:bCs/>
                <w:sz w:val="24"/>
                <w:szCs w:val="24"/>
                <w:lang w:val="en-US" w:eastAsia="zh-CN"/>
              </w:rPr>
            </w:pPr>
          </w:p>
          <w:p w14:paraId="5A074DBD">
            <w:pPr>
              <w:jc w:val="center"/>
              <w:rPr>
                <w:rFonts w:hint="eastAsia" w:ascii="Times New Roman" w:hAnsi="Times New Roman" w:eastAsia="仿宋" w:cs="仿宋"/>
                <w:b/>
                <w:bCs/>
                <w:sz w:val="24"/>
                <w:szCs w:val="24"/>
                <w:vertAlign w:val="baseline"/>
                <w:lang w:val="en-US" w:eastAsia="zh-CN"/>
              </w:rPr>
            </w:pPr>
            <w:r>
              <w:rPr>
                <w:rFonts w:hint="eastAsia" w:ascii="Times New Roman" w:hAnsi="Times New Roman" w:eastAsia="方正小标宋简体" w:cs="Times New Roman"/>
                <w:b/>
                <w:bCs/>
                <w:sz w:val="24"/>
                <w:szCs w:val="24"/>
                <w:lang w:val="en-US" w:eastAsia="zh-CN"/>
              </w:rPr>
              <w:t>重点课题</w:t>
            </w:r>
          </w:p>
        </w:tc>
      </w:tr>
      <w:tr w14:paraId="54A4A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blHeader/>
          <w:jc w:val="center"/>
        </w:trPr>
        <w:tc>
          <w:tcPr>
            <w:tcW w:w="1148" w:type="dxa"/>
            <w:vMerge w:val="restart"/>
            <w:vAlign w:val="center"/>
          </w:tcPr>
          <w:p w14:paraId="3286FCA5">
            <w:pPr>
              <w:jc w:val="center"/>
              <w:rPr>
                <w:rFonts w:hint="eastAsia" w:ascii="Times New Roman" w:hAnsi="Times New Roman" w:eastAsia="仿宋" w:cs="仿宋"/>
                <w:b/>
                <w:bCs/>
                <w:sz w:val="24"/>
                <w:szCs w:val="24"/>
                <w:vertAlign w:val="baseline"/>
                <w:lang w:val="en-US" w:eastAsia="zh-CN"/>
              </w:rPr>
            </w:pPr>
            <w:r>
              <w:rPr>
                <w:rFonts w:hint="eastAsia" w:ascii="Times New Roman" w:hAnsi="Times New Roman" w:eastAsia="仿宋" w:cs="仿宋"/>
                <w:b/>
                <w:bCs/>
                <w:sz w:val="24"/>
                <w:szCs w:val="24"/>
                <w:vertAlign w:val="baseline"/>
                <w:lang w:val="en-US" w:eastAsia="zh-CN"/>
              </w:rPr>
              <w:br w:type="page"/>
            </w:r>
            <w:r>
              <w:rPr>
                <w:rFonts w:hint="eastAsia" w:ascii="Times New Roman" w:hAnsi="Times New Roman" w:eastAsia="仿宋" w:cs="仿宋"/>
                <w:b/>
                <w:bCs/>
                <w:sz w:val="24"/>
                <w:szCs w:val="24"/>
                <w:vertAlign w:val="baseline"/>
                <w:lang w:val="en-US" w:eastAsia="zh-CN"/>
              </w:rPr>
              <w:t>序号</w:t>
            </w:r>
          </w:p>
        </w:tc>
        <w:tc>
          <w:tcPr>
            <w:tcW w:w="6759" w:type="dxa"/>
            <w:vMerge w:val="restart"/>
            <w:vAlign w:val="center"/>
          </w:tcPr>
          <w:p w14:paraId="6695332C">
            <w:pPr>
              <w:jc w:val="center"/>
              <w:rPr>
                <w:rFonts w:hint="eastAsia" w:ascii="Times New Roman" w:hAnsi="Times New Roman" w:eastAsia="仿宋" w:cs="仿宋"/>
                <w:b/>
                <w:bCs/>
                <w:sz w:val="24"/>
                <w:szCs w:val="24"/>
                <w:vertAlign w:val="baseline"/>
                <w:lang w:val="en-US" w:eastAsia="zh-CN"/>
              </w:rPr>
            </w:pPr>
            <w:r>
              <w:rPr>
                <w:rFonts w:hint="eastAsia" w:ascii="Times New Roman" w:hAnsi="Times New Roman" w:eastAsia="仿宋" w:cs="仿宋"/>
                <w:b/>
                <w:bCs/>
                <w:sz w:val="24"/>
                <w:szCs w:val="24"/>
                <w:vertAlign w:val="baseline"/>
                <w:lang w:val="en-US" w:eastAsia="zh-CN"/>
              </w:rPr>
              <w:t>项目名称</w:t>
            </w:r>
          </w:p>
        </w:tc>
        <w:tc>
          <w:tcPr>
            <w:tcW w:w="953" w:type="dxa"/>
            <w:vMerge w:val="restart"/>
            <w:vAlign w:val="center"/>
          </w:tcPr>
          <w:p w14:paraId="2BF187EC">
            <w:pPr>
              <w:jc w:val="center"/>
              <w:rPr>
                <w:rFonts w:hint="eastAsia" w:ascii="Times New Roman" w:hAnsi="Times New Roman" w:eastAsia="仿宋" w:cs="仿宋"/>
                <w:b/>
                <w:bCs/>
                <w:sz w:val="24"/>
                <w:szCs w:val="24"/>
                <w:vertAlign w:val="baseline"/>
                <w:lang w:val="en-US" w:eastAsia="zh-CN"/>
              </w:rPr>
            </w:pPr>
            <w:r>
              <w:rPr>
                <w:rFonts w:hint="eastAsia" w:ascii="Times New Roman" w:hAnsi="Times New Roman" w:eastAsia="仿宋" w:cs="仿宋"/>
                <w:b/>
                <w:bCs/>
                <w:sz w:val="24"/>
                <w:szCs w:val="24"/>
                <w:vertAlign w:val="baseline"/>
                <w:lang w:val="en-US" w:eastAsia="zh-CN"/>
              </w:rPr>
              <w:t>申请人</w:t>
            </w:r>
          </w:p>
        </w:tc>
        <w:tc>
          <w:tcPr>
            <w:tcW w:w="2498" w:type="dxa"/>
            <w:vMerge w:val="restart"/>
            <w:vAlign w:val="center"/>
          </w:tcPr>
          <w:p w14:paraId="0818787D">
            <w:pPr>
              <w:jc w:val="center"/>
              <w:rPr>
                <w:rFonts w:hint="default" w:ascii="Times New Roman" w:hAnsi="Times New Roman" w:eastAsia="仿宋" w:cs="仿宋"/>
                <w:b/>
                <w:bCs/>
                <w:sz w:val="24"/>
                <w:szCs w:val="24"/>
                <w:vertAlign w:val="baseline"/>
                <w:lang w:val="en-US" w:eastAsia="zh-CN"/>
              </w:rPr>
            </w:pPr>
            <w:r>
              <w:rPr>
                <w:rFonts w:hint="eastAsia" w:ascii="Times New Roman" w:hAnsi="Times New Roman" w:eastAsia="仿宋" w:cs="仿宋"/>
                <w:b/>
                <w:bCs/>
                <w:sz w:val="24"/>
                <w:szCs w:val="24"/>
                <w:vertAlign w:val="baseline"/>
                <w:lang w:val="en-US" w:eastAsia="zh-CN"/>
              </w:rPr>
              <w:t>申请人单位</w:t>
            </w:r>
          </w:p>
        </w:tc>
        <w:tc>
          <w:tcPr>
            <w:tcW w:w="1236" w:type="dxa"/>
            <w:vMerge w:val="restart"/>
            <w:vAlign w:val="center"/>
          </w:tcPr>
          <w:p w14:paraId="632832CD">
            <w:pPr>
              <w:jc w:val="center"/>
              <w:rPr>
                <w:rFonts w:hint="eastAsia" w:ascii="Times New Roman" w:hAnsi="Times New Roman" w:eastAsia="仿宋" w:cs="仿宋"/>
                <w:b/>
                <w:bCs/>
                <w:sz w:val="24"/>
                <w:szCs w:val="24"/>
                <w:vertAlign w:val="baseline"/>
                <w:lang w:val="en-US" w:eastAsia="zh-CN"/>
              </w:rPr>
            </w:pPr>
            <w:r>
              <w:rPr>
                <w:rFonts w:hint="eastAsia" w:ascii="Times New Roman" w:hAnsi="Times New Roman" w:eastAsia="仿宋" w:cs="仿宋"/>
                <w:b/>
                <w:bCs/>
                <w:sz w:val="24"/>
                <w:szCs w:val="24"/>
                <w:vertAlign w:val="baseline"/>
                <w:lang w:val="en-US" w:eastAsia="zh-CN"/>
              </w:rPr>
              <w:t>资助金额</w:t>
            </w:r>
          </w:p>
          <w:p w14:paraId="2BCB2D8A">
            <w:pPr>
              <w:jc w:val="center"/>
              <w:rPr>
                <w:rFonts w:hint="default" w:ascii="Times New Roman" w:hAnsi="Times New Roman" w:eastAsia="仿宋" w:cs="仿宋"/>
                <w:b/>
                <w:bCs/>
                <w:sz w:val="24"/>
                <w:szCs w:val="24"/>
                <w:vertAlign w:val="baseline"/>
                <w:lang w:val="en-US" w:eastAsia="zh-CN"/>
              </w:rPr>
            </w:pPr>
            <w:r>
              <w:rPr>
                <w:rFonts w:hint="eastAsia" w:ascii="Times New Roman" w:hAnsi="Times New Roman" w:eastAsia="仿宋" w:cs="仿宋"/>
                <w:b/>
                <w:bCs/>
                <w:sz w:val="24"/>
                <w:szCs w:val="24"/>
                <w:vertAlign w:val="baseline"/>
                <w:lang w:val="en-US" w:eastAsia="zh-CN"/>
              </w:rPr>
              <w:t>（万元）</w:t>
            </w:r>
          </w:p>
        </w:tc>
      </w:tr>
      <w:tr w14:paraId="440C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blHeader/>
          <w:jc w:val="center"/>
        </w:trPr>
        <w:tc>
          <w:tcPr>
            <w:tcW w:w="1148" w:type="dxa"/>
            <w:vMerge w:val="continue"/>
            <w:vAlign w:val="center"/>
          </w:tcPr>
          <w:p w14:paraId="254673AB">
            <w:pPr>
              <w:jc w:val="center"/>
            </w:pPr>
          </w:p>
        </w:tc>
        <w:tc>
          <w:tcPr>
            <w:tcW w:w="6759" w:type="dxa"/>
            <w:vMerge w:val="continue"/>
            <w:vAlign w:val="center"/>
          </w:tcPr>
          <w:p w14:paraId="7A9BBDDC">
            <w:pPr>
              <w:jc w:val="center"/>
            </w:pPr>
          </w:p>
        </w:tc>
        <w:tc>
          <w:tcPr>
            <w:tcW w:w="953" w:type="dxa"/>
            <w:vMerge w:val="continue"/>
            <w:vAlign w:val="center"/>
          </w:tcPr>
          <w:p w14:paraId="6F1AA952">
            <w:pPr>
              <w:jc w:val="center"/>
            </w:pPr>
          </w:p>
        </w:tc>
        <w:tc>
          <w:tcPr>
            <w:tcW w:w="2498" w:type="dxa"/>
            <w:vMerge w:val="continue"/>
            <w:vAlign w:val="center"/>
          </w:tcPr>
          <w:p w14:paraId="69013FF2">
            <w:pPr>
              <w:jc w:val="center"/>
            </w:pPr>
          </w:p>
        </w:tc>
        <w:tc>
          <w:tcPr>
            <w:tcW w:w="1236" w:type="dxa"/>
            <w:vMerge w:val="continue"/>
            <w:vAlign w:val="center"/>
          </w:tcPr>
          <w:p w14:paraId="3C375745">
            <w:pPr>
              <w:jc w:val="center"/>
              <w:rPr>
                <w:rFonts w:hint="eastAsia" w:ascii="Times New Roman" w:hAnsi="Times New Roman" w:eastAsia="仿宋" w:cs="仿宋"/>
                <w:b/>
                <w:bCs/>
                <w:sz w:val="24"/>
                <w:szCs w:val="24"/>
                <w:vertAlign w:val="baseline"/>
                <w:lang w:val="en-US" w:eastAsia="zh-CN"/>
              </w:rPr>
            </w:pPr>
          </w:p>
        </w:tc>
      </w:tr>
      <w:tr w14:paraId="64A8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48" w:type="dxa"/>
            <w:vAlign w:val="center"/>
          </w:tcPr>
          <w:p w14:paraId="3EF14DD7">
            <w:pPr>
              <w:jc w:val="center"/>
              <w:rPr>
                <w:rFonts w:hint="eastAsia" w:ascii="Times New Roman" w:hAnsi="Times New Roman" w:eastAsiaTheme="minorEastAsia"/>
                <w:sz w:val="24"/>
                <w:szCs w:val="24"/>
                <w:vertAlign w:val="baseline"/>
                <w:lang w:val="en-US" w:eastAsia="zh-CN"/>
              </w:rPr>
            </w:pPr>
            <w:r>
              <w:rPr>
                <w:rFonts w:hint="eastAsia" w:ascii="Times New Roman" w:hAnsi="Times New Roman"/>
                <w:sz w:val="24"/>
                <w:szCs w:val="24"/>
                <w:vertAlign w:val="baseline"/>
                <w:lang w:val="en-US" w:eastAsia="zh-CN"/>
              </w:rPr>
              <w:t>1</w:t>
            </w:r>
          </w:p>
        </w:tc>
        <w:tc>
          <w:tcPr>
            <w:tcW w:w="6759" w:type="dxa"/>
            <w:shd w:val="clear" w:color="auto" w:fill="FFFFFF"/>
            <w:vAlign w:val="center"/>
          </w:tcPr>
          <w:p w14:paraId="1AD7CD50">
            <w:pPr>
              <w:spacing w:before="120" w:after="120" w:line="288" w:lineRule="auto"/>
              <w:jc w:val="center"/>
              <w:rPr>
                <w:rFonts w:hint="eastAsia" w:ascii="Times New Roman" w:hAnsi="Times New Roman" w:eastAsia="仿宋" w:cs="仿宋"/>
                <w:b w:val="0"/>
                <w:bCs/>
                <w:kern w:val="2"/>
                <w:sz w:val="24"/>
                <w:szCs w:val="24"/>
                <w:vertAlign w:val="baseline"/>
                <w:lang w:val="en-US" w:eastAsia="zh-CN" w:bidi="ar-SA"/>
              </w:rPr>
            </w:pPr>
            <w:r>
              <w:rPr>
                <w:rFonts w:hint="eastAsia" w:ascii="Times New Roman" w:hAnsi="Times New Roman" w:eastAsia="仿宋" w:cs="仿宋"/>
                <w:b w:val="0"/>
                <w:bCs/>
                <w:sz w:val="24"/>
                <w:szCs w:val="24"/>
                <w:vertAlign w:val="baseline"/>
                <w:lang w:val="en-US" w:eastAsia="zh-CN"/>
              </w:rPr>
              <w:t>高性能高温无铅压电陶瓷的开发及应用</w:t>
            </w:r>
          </w:p>
        </w:tc>
        <w:tc>
          <w:tcPr>
            <w:tcW w:w="953" w:type="dxa"/>
            <w:shd w:val="clear" w:color="auto" w:fill="auto"/>
            <w:vAlign w:val="center"/>
          </w:tcPr>
          <w:p w14:paraId="507C2BD8">
            <w:pPr>
              <w:spacing w:before="120" w:after="120" w:line="288" w:lineRule="auto"/>
              <w:jc w:val="center"/>
              <w:rPr>
                <w:rFonts w:hint="eastAsia" w:ascii="Times New Roman" w:hAnsi="Times New Roman" w:eastAsia="仿宋" w:cs="仿宋"/>
                <w:b w:val="0"/>
                <w:bCs/>
                <w:kern w:val="2"/>
                <w:sz w:val="24"/>
                <w:szCs w:val="24"/>
                <w:vertAlign w:val="baseline"/>
                <w:lang w:val="en-US" w:eastAsia="zh-CN" w:bidi="ar-SA"/>
              </w:rPr>
            </w:pPr>
            <w:r>
              <w:rPr>
                <w:rFonts w:hint="eastAsia" w:ascii="Times New Roman" w:hAnsi="Times New Roman" w:eastAsia="仿宋" w:cs="仿宋"/>
                <w:b w:val="0"/>
                <w:bCs/>
                <w:sz w:val="24"/>
                <w:szCs w:val="24"/>
                <w:vertAlign w:val="baseline"/>
                <w:lang w:val="en-US" w:eastAsia="zh-CN"/>
              </w:rPr>
              <w:t>黄玉辉</w:t>
            </w:r>
          </w:p>
        </w:tc>
        <w:tc>
          <w:tcPr>
            <w:tcW w:w="2498" w:type="dxa"/>
            <w:shd w:val="clear" w:color="auto" w:fill="auto"/>
            <w:vAlign w:val="center"/>
          </w:tcPr>
          <w:p w14:paraId="00FF4296">
            <w:pPr>
              <w:jc w:val="center"/>
              <w:rPr>
                <w:rFonts w:hint="default" w:ascii="Times New Roman" w:hAnsi="Times New Roman" w:cs="Times New Roman" w:eastAsiaTheme="minorEastAsia"/>
                <w:kern w:val="2"/>
                <w:sz w:val="24"/>
                <w:szCs w:val="24"/>
                <w:vertAlign w:val="baseline"/>
                <w:lang w:val="en-US" w:eastAsia="zh-CN" w:bidi="ar-SA"/>
              </w:rPr>
            </w:pPr>
            <w:r>
              <w:rPr>
                <w:rFonts w:hint="eastAsia" w:ascii="Times New Roman" w:hAnsi="Times New Roman" w:cs="Times New Roman"/>
                <w:sz w:val="24"/>
                <w:szCs w:val="24"/>
                <w:vertAlign w:val="baseline"/>
                <w:lang w:val="en-US" w:eastAsia="zh-CN"/>
              </w:rPr>
              <w:t>浙江大学</w:t>
            </w:r>
          </w:p>
        </w:tc>
        <w:tc>
          <w:tcPr>
            <w:tcW w:w="1236" w:type="dxa"/>
            <w:vAlign w:val="center"/>
          </w:tcPr>
          <w:p w14:paraId="6B69280D">
            <w:pPr>
              <w:jc w:val="center"/>
              <w:rPr>
                <w:rFonts w:hint="default" w:ascii="Times New Roman" w:hAnsi="Times New Roman" w:eastAsiaTheme="minorEastAsia"/>
                <w:sz w:val="24"/>
                <w:szCs w:val="24"/>
                <w:vertAlign w:val="baseline"/>
                <w:lang w:val="en-US" w:eastAsia="zh-CN"/>
              </w:rPr>
            </w:pPr>
            <w:r>
              <w:rPr>
                <w:rFonts w:hint="eastAsia" w:ascii="Times New Roman" w:hAnsi="Times New Roman"/>
                <w:sz w:val="24"/>
                <w:szCs w:val="24"/>
                <w:vertAlign w:val="baseline"/>
                <w:lang w:val="en-US" w:eastAsia="zh-CN"/>
              </w:rPr>
              <w:t>50</w:t>
            </w:r>
          </w:p>
        </w:tc>
      </w:tr>
      <w:tr w14:paraId="4DD7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48" w:type="dxa"/>
            <w:vAlign w:val="center"/>
          </w:tcPr>
          <w:p w14:paraId="42E518EB">
            <w:pPr>
              <w:jc w:val="center"/>
              <w:rPr>
                <w:rFonts w:hint="eastAsia" w:ascii="Times New Roman" w:hAnsi="Times New Roman" w:eastAsiaTheme="minorEastAsia"/>
                <w:sz w:val="24"/>
                <w:szCs w:val="24"/>
                <w:vertAlign w:val="baseline"/>
                <w:lang w:val="en-US" w:eastAsia="zh-CN"/>
              </w:rPr>
            </w:pPr>
            <w:r>
              <w:rPr>
                <w:rFonts w:hint="eastAsia" w:ascii="Times New Roman" w:hAnsi="Times New Roman"/>
                <w:sz w:val="24"/>
                <w:szCs w:val="24"/>
                <w:vertAlign w:val="baseline"/>
                <w:lang w:val="en-US" w:eastAsia="zh-CN"/>
              </w:rPr>
              <w:t>2</w:t>
            </w:r>
          </w:p>
        </w:tc>
        <w:tc>
          <w:tcPr>
            <w:tcW w:w="6759" w:type="dxa"/>
            <w:shd w:val="clear" w:color="auto" w:fill="auto"/>
            <w:vAlign w:val="center"/>
          </w:tcPr>
          <w:p w14:paraId="4ED5273F">
            <w:pPr>
              <w:spacing w:before="120" w:after="120" w:line="288" w:lineRule="auto"/>
              <w:jc w:val="center"/>
              <w:rPr>
                <w:rFonts w:hint="eastAsia" w:ascii="Times New Roman" w:hAnsi="Times New Roman" w:eastAsia="仿宋" w:cs="仿宋"/>
                <w:b w:val="0"/>
                <w:bCs/>
                <w:kern w:val="2"/>
                <w:sz w:val="24"/>
                <w:szCs w:val="24"/>
                <w:vertAlign w:val="baseline"/>
                <w:lang w:val="en-US" w:eastAsia="zh-CN" w:bidi="ar-SA"/>
              </w:rPr>
            </w:pPr>
            <w:r>
              <w:rPr>
                <w:rFonts w:hint="eastAsia" w:ascii="Times New Roman" w:hAnsi="Times New Roman" w:eastAsia="仿宋" w:cs="仿宋"/>
                <w:b w:val="0"/>
                <w:bCs/>
                <w:sz w:val="24"/>
                <w:szCs w:val="24"/>
                <w:vertAlign w:val="baseline"/>
              </w:rPr>
              <w:t>牙齿正畸功能材料及加速器研发</w:t>
            </w:r>
          </w:p>
        </w:tc>
        <w:tc>
          <w:tcPr>
            <w:tcW w:w="953" w:type="dxa"/>
            <w:shd w:val="clear" w:color="auto" w:fill="auto"/>
            <w:vAlign w:val="center"/>
          </w:tcPr>
          <w:p w14:paraId="4DAE4883">
            <w:pPr>
              <w:spacing w:before="120" w:after="120" w:line="288" w:lineRule="auto"/>
              <w:jc w:val="center"/>
              <w:rPr>
                <w:rFonts w:hint="eastAsia" w:ascii="Times New Roman" w:hAnsi="Times New Roman" w:eastAsia="仿宋" w:cs="仿宋"/>
                <w:b w:val="0"/>
                <w:bCs/>
                <w:kern w:val="2"/>
                <w:sz w:val="24"/>
                <w:szCs w:val="24"/>
                <w:vertAlign w:val="baseline"/>
                <w:lang w:val="en-US" w:eastAsia="zh-CN" w:bidi="ar-SA"/>
              </w:rPr>
            </w:pPr>
            <w:r>
              <w:rPr>
                <w:rFonts w:hint="eastAsia" w:ascii="Times New Roman" w:hAnsi="Times New Roman" w:eastAsia="仿宋" w:cs="仿宋"/>
                <w:b w:val="0"/>
                <w:bCs/>
                <w:sz w:val="24"/>
                <w:szCs w:val="24"/>
                <w:vertAlign w:val="baseline"/>
              </w:rPr>
              <w:t>郑</w:t>
            </w:r>
            <w:r>
              <w:rPr>
                <w:rFonts w:hint="eastAsia" w:ascii="Times New Roman" w:hAnsi="Times New Roman" w:eastAsia="仿宋" w:cs="仿宋"/>
                <w:b w:val="0"/>
                <w:bCs/>
                <w:sz w:val="24"/>
                <w:szCs w:val="24"/>
                <w:vertAlign w:val="baseline"/>
                <w:lang w:val="en-US" w:eastAsia="zh-CN"/>
              </w:rPr>
              <w:t xml:space="preserve">  </w:t>
            </w:r>
            <w:r>
              <w:rPr>
                <w:rFonts w:hint="eastAsia" w:ascii="Times New Roman" w:hAnsi="Times New Roman" w:eastAsia="仿宋" w:cs="仿宋"/>
                <w:b w:val="0"/>
                <w:bCs/>
                <w:sz w:val="24"/>
                <w:szCs w:val="24"/>
                <w:vertAlign w:val="baseline"/>
              </w:rPr>
              <w:t>军</w:t>
            </w:r>
          </w:p>
        </w:tc>
        <w:tc>
          <w:tcPr>
            <w:tcW w:w="2498" w:type="dxa"/>
            <w:shd w:val="clear" w:color="auto" w:fill="auto"/>
            <w:vAlign w:val="center"/>
          </w:tcPr>
          <w:p w14:paraId="14974753">
            <w:pPr>
              <w:jc w:val="center"/>
              <w:rPr>
                <w:rFonts w:hint="default" w:ascii="Times New Roman" w:hAnsi="Times New Roman" w:cs="Times New Roman" w:eastAsiaTheme="minorEastAsia"/>
                <w:kern w:val="2"/>
                <w:sz w:val="24"/>
                <w:szCs w:val="24"/>
                <w:vertAlign w:val="baseline"/>
                <w:lang w:val="en-US" w:eastAsia="zh-CN" w:bidi="ar-SA"/>
              </w:rPr>
            </w:pPr>
            <w:r>
              <w:rPr>
                <w:rFonts w:hint="eastAsia" w:ascii="仿宋" w:hAnsi="仿宋" w:eastAsia="仿宋" w:cs="仿宋"/>
                <w:b w:val="0"/>
                <w:bCs/>
                <w:sz w:val="24"/>
                <w:szCs w:val="24"/>
                <w:vertAlign w:val="baseline"/>
                <w:lang w:val="en-US" w:eastAsia="zh-CN"/>
              </w:rPr>
              <w:t>浙江大学台州研究院</w:t>
            </w:r>
          </w:p>
        </w:tc>
        <w:tc>
          <w:tcPr>
            <w:tcW w:w="1236" w:type="dxa"/>
            <w:vAlign w:val="center"/>
          </w:tcPr>
          <w:p w14:paraId="5CFD6DF5">
            <w:pPr>
              <w:jc w:val="center"/>
              <w:rPr>
                <w:rFonts w:hint="default" w:ascii="Times New Roman" w:hAnsi="Times New Roman" w:eastAsiaTheme="minorEastAsia"/>
                <w:sz w:val="24"/>
                <w:szCs w:val="24"/>
                <w:vertAlign w:val="baseline"/>
                <w:lang w:val="en-US" w:eastAsia="zh-CN"/>
              </w:rPr>
            </w:pPr>
            <w:r>
              <w:rPr>
                <w:rFonts w:hint="eastAsia" w:ascii="Times New Roman" w:hAnsi="Times New Roman"/>
                <w:sz w:val="24"/>
                <w:szCs w:val="24"/>
                <w:vertAlign w:val="baseline"/>
                <w:lang w:val="en-US" w:eastAsia="zh-CN"/>
              </w:rPr>
              <w:t>50</w:t>
            </w:r>
          </w:p>
        </w:tc>
      </w:tr>
      <w:tr w14:paraId="406C8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148" w:type="dxa"/>
            <w:vAlign w:val="center"/>
          </w:tcPr>
          <w:p w14:paraId="5981BAD9">
            <w:pPr>
              <w:jc w:val="center"/>
              <w:rPr>
                <w:rFonts w:hint="eastAsia" w:ascii="Times New Roman" w:hAnsi="Times New Roman" w:eastAsiaTheme="minorEastAsia"/>
                <w:sz w:val="24"/>
                <w:szCs w:val="24"/>
                <w:vertAlign w:val="baseline"/>
                <w:lang w:val="en-US" w:eastAsia="zh-CN"/>
              </w:rPr>
            </w:pPr>
            <w:r>
              <w:rPr>
                <w:rFonts w:hint="eastAsia" w:ascii="Times New Roman" w:hAnsi="Times New Roman"/>
                <w:sz w:val="24"/>
                <w:szCs w:val="24"/>
                <w:vertAlign w:val="baseline"/>
                <w:lang w:val="en-US" w:eastAsia="zh-CN"/>
              </w:rPr>
              <w:t>3</w:t>
            </w:r>
          </w:p>
        </w:tc>
        <w:tc>
          <w:tcPr>
            <w:tcW w:w="6759" w:type="dxa"/>
            <w:shd w:val="clear" w:color="auto" w:fill="auto"/>
            <w:vAlign w:val="center"/>
          </w:tcPr>
          <w:p w14:paraId="740AA298">
            <w:pPr>
              <w:spacing w:before="120" w:after="120" w:line="288" w:lineRule="auto"/>
              <w:jc w:val="center"/>
              <w:rPr>
                <w:rFonts w:hint="eastAsia" w:ascii="Times New Roman" w:hAnsi="Times New Roman" w:eastAsia="仿宋" w:cs="仿宋"/>
                <w:b w:val="0"/>
                <w:bCs/>
                <w:kern w:val="2"/>
                <w:sz w:val="24"/>
                <w:szCs w:val="24"/>
                <w:vertAlign w:val="baseline"/>
                <w:lang w:val="en-US" w:eastAsia="zh-CN" w:bidi="ar-SA"/>
              </w:rPr>
            </w:pPr>
            <w:r>
              <w:rPr>
                <w:rFonts w:hint="eastAsia" w:ascii="Times New Roman" w:hAnsi="Times New Roman" w:eastAsia="仿宋" w:cs="仿宋"/>
                <w:b w:val="0"/>
                <w:bCs/>
                <w:sz w:val="24"/>
                <w:szCs w:val="24"/>
                <w:vertAlign w:val="baseline"/>
              </w:rPr>
              <w:t>高纯度高性能反应烧结碳化硅半导体构件</w:t>
            </w:r>
          </w:p>
        </w:tc>
        <w:tc>
          <w:tcPr>
            <w:tcW w:w="953" w:type="dxa"/>
            <w:shd w:val="clear" w:color="auto" w:fill="auto"/>
            <w:vAlign w:val="center"/>
          </w:tcPr>
          <w:p w14:paraId="72FD9BC1">
            <w:pPr>
              <w:spacing w:before="120" w:after="120" w:line="288" w:lineRule="auto"/>
              <w:jc w:val="center"/>
              <w:rPr>
                <w:rFonts w:hint="eastAsia" w:ascii="Times New Roman" w:hAnsi="Times New Roman" w:eastAsia="仿宋" w:cs="仿宋"/>
                <w:b w:val="0"/>
                <w:bCs/>
                <w:kern w:val="2"/>
                <w:sz w:val="24"/>
                <w:szCs w:val="24"/>
                <w:vertAlign w:val="baseline"/>
                <w:lang w:val="en-US" w:eastAsia="zh-CN" w:bidi="ar-SA"/>
              </w:rPr>
            </w:pPr>
            <w:r>
              <w:rPr>
                <w:rFonts w:hint="eastAsia" w:ascii="Times New Roman" w:hAnsi="Times New Roman" w:eastAsia="仿宋" w:cs="仿宋"/>
                <w:b w:val="0"/>
                <w:bCs/>
                <w:sz w:val="24"/>
                <w:szCs w:val="24"/>
                <w:vertAlign w:val="baseline"/>
              </w:rPr>
              <w:t>周渭良</w:t>
            </w:r>
          </w:p>
        </w:tc>
        <w:tc>
          <w:tcPr>
            <w:tcW w:w="2498" w:type="dxa"/>
            <w:shd w:val="clear" w:color="auto" w:fill="auto"/>
            <w:vAlign w:val="center"/>
          </w:tcPr>
          <w:p w14:paraId="6AA078E0">
            <w:pPr>
              <w:jc w:val="center"/>
              <w:rPr>
                <w:rFonts w:hint="default" w:ascii="仿宋" w:hAnsi="仿宋" w:eastAsia="仿宋" w:cs="仿宋"/>
                <w:b w:val="0"/>
                <w:bCs/>
                <w:kern w:val="2"/>
                <w:sz w:val="24"/>
                <w:szCs w:val="24"/>
                <w:vertAlign w:val="baseline"/>
                <w:lang w:val="en-US" w:eastAsia="zh-CN" w:bidi="ar-SA"/>
              </w:rPr>
            </w:pPr>
            <w:r>
              <w:rPr>
                <w:rFonts w:hint="eastAsia" w:ascii="仿宋" w:hAnsi="仿宋" w:eastAsia="仿宋" w:cs="仿宋"/>
                <w:b w:val="0"/>
                <w:bCs/>
                <w:sz w:val="24"/>
                <w:szCs w:val="24"/>
                <w:vertAlign w:val="baseline"/>
                <w:lang w:val="en-US" w:eastAsia="zh-CN"/>
              </w:rPr>
              <w:t>台州弛匠密封件有限公司</w:t>
            </w:r>
          </w:p>
        </w:tc>
        <w:tc>
          <w:tcPr>
            <w:tcW w:w="1236" w:type="dxa"/>
            <w:vAlign w:val="center"/>
          </w:tcPr>
          <w:p w14:paraId="3ADB6C01">
            <w:pPr>
              <w:jc w:val="center"/>
              <w:rPr>
                <w:rFonts w:hint="default" w:ascii="Times New Roman" w:hAnsi="Times New Roman" w:eastAsiaTheme="minorEastAsia"/>
                <w:sz w:val="24"/>
                <w:szCs w:val="24"/>
                <w:vertAlign w:val="baseline"/>
                <w:lang w:val="en-US" w:eastAsia="zh-CN"/>
              </w:rPr>
            </w:pPr>
            <w:r>
              <w:rPr>
                <w:rFonts w:hint="eastAsia" w:ascii="Times New Roman" w:hAnsi="Times New Roman"/>
                <w:sz w:val="24"/>
                <w:szCs w:val="24"/>
                <w:vertAlign w:val="baseline"/>
                <w:lang w:val="en-US" w:eastAsia="zh-CN"/>
              </w:rPr>
              <w:t>50</w:t>
            </w:r>
          </w:p>
        </w:tc>
      </w:tr>
      <w:tr w14:paraId="70D5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48" w:type="dxa"/>
            <w:vAlign w:val="center"/>
          </w:tcPr>
          <w:p w14:paraId="67B957FA">
            <w:pPr>
              <w:jc w:val="center"/>
              <w:rPr>
                <w:rFonts w:hint="eastAsia" w:ascii="Times New Roman" w:hAnsi="Times New Roman" w:eastAsiaTheme="minorEastAsia"/>
                <w:sz w:val="24"/>
                <w:szCs w:val="24"/>
                <w:vertAlign w:val="baseline"/>
                <w:lang w:val="en-US" w:eastAsia="zh-CN"/>
              </w:rPr>
            </w:pPr>
            <w:r>
              <w:rPr>
                <w:rFonts w:hint="eastAsia" w:ascii="Times New Roman" w:hAnsi="Times New Roman"/>
                <w:sz w:val="24"/>
                <w:szCs w:val="24"/>
                <w:vertAlign w:val="baseline"/>
                <w:lang w:val="en-US" w:eastAsia="zh-CN"/>
              </w:rPr>
              <w:t>4</w:t>
            </w:r>
          </w:p>
        </w:tc>
        <w:tc>
          <w:tcPr>
            <w:tcW w:w="6759" w:type="dxa"/>
            <w:shd w:val="clear" w:color="auto" w:fill="auto"/>
            <w:vAlign w:val="center"/>
          </w:tcPr>
          <w:p w14:paraId="0789866C">
            <w:pPr>
              <w:spacing w:before="120" w:after="120" w:line="288" w:lineRule="auto"/>
              <w:jc w:val="center"/>
              <w:rPr>
                <w:rFonts w:hint="eastAsia" w:ascii="Times New Roman" w:hAnsi="Times New Roman" w:eastAsia="仿宋" w:cs="仿宋"/>
                <w:b w:val="0"/>
                <w:bCs/>
                <w:kern w:val="2"/>
                <w:sz w:val="24"/>
                <w:szCs w:val="24"/>
                <w:vertAlign w:val="baseline"/>
                <w:lang w:val="en-US" w:eastAsia="zh-CN" w:bidi="ar-SA"/>
              </w:rPr>
            </w:pPr>
            <w:r>
              <w:rPr>
                <w:rFonts w:hint="eastAsia" w:ascii="Times New Roman" w:hAnsi="Times New Roman" w:eastAsia="仿宋" w:cs="仿宋"/>
                <w:b w:val="0"/>
                <w:bCs/>
                <w:sz w:val="24"/>
                <w:szCs w:val="24"/>
                <w:vertAlign w:val="baseline"/>
              </w:rPr>
              <w:t>积雪草智能递送系统的构建及其皮肤促愈抑瘢的概念验证研究</w:t>
            </w:r>
          </w:p>
        </w:tc>
        <w:tc>
          <w:tcPr>
            <w:tcW w:w="953" w:type="dxa"/>
            <w:shd w:val="clear" w:color="auto" w:fill="auto"/>
            <w:vAlign w:val="center"/>
          </w:tcPr>
          <w:p w14:paraId="5F86CFA0">
            <w:pPr>
              <w:spacing w:before="120" w:after="120" w:line="288" w:lineRule="auto"/>
              <w:jc w:val="center"/>
              <w:rPr>
                <w:rFonts w:hint="eastAsia" w:ascii="Times New Roman" w:hAnsi="Times New Roman" w:eastAsia="仿宋" w:cs="仿宋"/>
                <w:b w:val="0"/>
                <w:bCs/>
                <w:kern w:val="2"/>
                <w:sz w:val="24"/>
                <w:szCs w:val="24"/>
                <w:vertAlign w:val="baseline"/>
                <w:lang w:val="en-US" w:eastAsia="zh-CN" w:bidi="ar-SA"/>
              </w:rPr>
            </w:pPr>
            <w:r>
              <w:rPr>
                <w:rFonts w:hint="eastAsia" w:ascii="Times New Roman" w:hAnsi="Times New Roman" w:eastAsia="仿宋" w:cs="仿宋"/>
                <w:b w:val="0"/>
                <w:bCs/>
                <w:sz w:val="24"/>
                <w:szCs w:val="24"/>
                <w:vertAlign w:val="baseline"/>
              </w:rPr>
              <w:t>金媛媛</w:t>
            </w:r>
          </w:p>
        </w:tc>
        <w:tc>
          <w:tcPr>
            <w:tcW w:w="2498" w:type="dxa"/>
            <w:shd w:val="clear" w:color="auto" w:fill="auto"/>
            <w:vAlign w:val="center"/>
          </w:tcPr>
          <w:p w14:paraId="534405D0">
            <w:pPr>
              <w:jc w:val="center"/>
              <w:rPr>
                <w:rFonts w:hint="default" w:ascii="仿宋" w:hAnsi="仿宋" w:eastAsia="仿宋" w:cs="仿宋"/>
                <w:b w:val="0"/>
                <w:bCs/>
                <w:kern w:val="2"/>
                <w:sz w:val="24"/>
                <w:szCs w:val="24"/>
                <w:vertAlign w:val="baseline"/>
                <w:lang w:val="en-US" w:eastAsia="zh-CN" w:bidi="ar-SA"/>
              </w:rPr>
            </w:pPr>
            <w:r>
              <w:rPr>
                <w:rFonts w:hint="eastAsia" w:ascii="仿宋" w:hAnsi="仿宋" w:eastAsia="仿宋" w:cs="仿宋"/>
                <w:b w:val="0"/>
                <w:bCs/>
                <w:sz w:val="24"/>
                <w:szCs w:val="24"/>
                <w:vertAlign w:val="baseline"/>
                <w:lang w:val="en-US" w:eastAsia="zh-CN"/>
              </w:rPr>
              <w:t>浙江大学台州研究院</w:t>
            </w:r>
          </w:p>
        </w:tc>
        <w:tc>
          <w:tcPr>
            <w:tcW w:w="1236" w:type="dxa"/>
            <w:vAlign w:val="center"/>
          </w:tcPr>
          <w:p w14:paraId="4CBB777A">
            <w:pPr>
              <w:jc w:val="center"/>
              <w:rPr>
                <w:rFonts w:hint="default" w:ascii="Times New Roman" w:hAnsi="Times New Roman" w:eastAsiaTheme="minorEastAsia"/>
                <w:sz w:val="24"/>
                <w:szCs w:val="24"/>
                <w:vertAlign w:val="baseline"/>
                <w:lang w:val="en-US" w:eastAsia="zh-CN"/>
              </w:rPr>
            </w:pPr>
            <w:r>
              <w:rPr>
                <w:rFonts w:hint="eastAsia" w:ascii="Times New Roman" w:hAnsi="Times New Roman"/>
                <w:sz w:val="24"/>
                <w:szCs w:val="24"/>
                <w:vertAlign w:val="baseline"/>
                <w:lang w:val="en-US" w:eastAsia="zh-CN"/>
              </w:rPr>
              <w:t>50</w:t>
            </w:r>
          </w:p>
        </w:tc>
      </w:tr>
      <w:tr w14:paraId="66C8B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148" w:type="dxa"/>
            <w:vAlign w:val="center"/>
          </w:tcPr>
          <w:p w14:paraId="45363EF9">
            <w:pPr>
              <w:jc w:val="center"/>
              <w:rPr>
                <w:rFonts w:hint="eastAsia" w:ascii="Times New Roman" w:hAnsi="Times New Roman" w:eastAsiaTheme="minorEastAsia"/>
                <w:sz w:val="24"/>
                <w:szCs w:val="24"/>
                <w:vertAlign w:val="baseline"/>
                <w:lang w:val="en-US" w:eastAsia="zh-CN"/>
              </w:rPr>
            </w:pPr>
            <w:r>
              <w:rPr>
                <w:rFonts w:hint="eastAsia" w:ascii="Times New Roman" w:hAnsi="Times New Roman"/>
                <w:sz w:val="24"/>
                <w:szCs w:val="24"/>
                <w:vertAlign w:val="baseline"/>
                <w:lang w:val="en-US" w:eastAsia="zh-CN"/>
              </w:rPr>
              <w:t>5</w:t>
            </w:r>
          </w:p>
        </w:tc>
        <w:tc>
          <w:tcPr>
            <w:tcW w:w="6759" w:type="dxa"/>
            <w:shd w:val="clear" w:color="auto" w:fill="auto"/>
            <w:vAlign w:val="center"/>
          </w:tcPr>
          <w:p w14:paraId="513867BB">
            <w:pPr>
              <w:spacing w:before="120" w:after="120" w:line="288" w:lineRule="auto"/>
              <w:jc w:val="center"/>
              <w:rPr>
                <w:rFonts w:hint="eastAsia" w:ascii="Times New Roman" w:hAnsi="Times New Roman" w:eastAsia="仿宋" w:cs="仿宋"/>
                <w:b w:val="0"/>
                <w:bCs/>
                <w:kern w:val="2"/>
                <w:sz w:val="24"/>
                <w:szCs w:val="24"/>
                <w:vertAlign w:val="baseline"/>
                <w:lang w:val="en-US" w:eastAsia="zh-CN" w:bidi="ar-SA"/>
              </w:rPr>
            </w:pPr>
            <w:r>
              <w:rPr>
                <w:rFonts w:hint="eastAsia" w:ascii="Times New Roman" w:hAnsi="Times New Roman" w:eastAsia="仿宋" w:cs="仿宋"/>
                <w:b w:val="0"/>
                <w:bCs/>
                <w:sz w:val="24"/>
                <w:szCs w:val="24"/>
                <w:vertAlign w:val="baseline"/>
              </w:rPr>
              <w:t>基于新型钠卤化物正极的低温全固态钠盐电池概念验证</w:t>
            </w:r>
          </w:p>
        </w:tc>
        <w:tc>
          <w:tcPr>
            <w:tcW w:w="953" w:type="dxa"/>
            <w:shd w:val="clear" w:color="auto" w:fill="FFFFFF"/>
            <w:vAlign w:val="center"/>
          </w:tcPr>
          <w:p w14:paraId="710B644A">
            <w:pPr>
              <w:spacing w:before="120" w:after="120" w:line="288" w:lineRule="auto"/>
              <w:jc w:val="center"/>
              <w:rPr>
                <w:rFonts w:hint="default" w:ascii="Times New Roman" w:hAnsi="Times New Roman" w:eastAsia="仿宋" w:cs="仿宋"/>
                <w:b w:val="0"/>
                <w:bCs/>
                <w:kern w:val="2"/>
                <w:sz w:val="24"/>
                <w:szCs w:val="24"/>
                <w:vertAlign w:val="baseline"/>
                <w:lang w:val="en-US" w:eastAsia="zh-CN" w:bidi="ar-SA"/>
              </w:rPr>
            </w:pPr>
            <w:r>
              <w:rPr>
                <w:rFonts w:hint="eastAsia" w:ascii="Times New Roman" w:hAnsi="Times New Roman" w:eastAsia="仿宋" w:cs="仿宋"/>
                <w:b w:val="0"/>
                <w:bCs/>
                <w:sz w:val="24"/>
                <w:szCs w:val="24"/>
                <w:vertAlign w:val="baseline"/>
                <w:lang w:val="en-US" w:eastAsia="zh-CN"/>
              </w:rPr>
              <w:t>傅佳敏</w:t>
            </w:r>
          </w:p>
        </w:tc>
        <w:tc>
          <w:tcPr>
            <w:tcW w:w="2498" w:type="dxa"/>
            <w:shd w:val="clear" w:color="auto" w:fill="auto"/>
            <w:vAlign w:val="center"/>
          </w:tcPr>
          <w:p w14:paraId="7E98CEBE">
            <w:pPr>
              <w:jc w:val="center"/>
              <w:rPr>
                <w:rFonts w:hint="default" w:ascii="Times New Roman" w:hAnsi="Times New Roman" w:cs="Times New Roman" w:eastAsiaTheme="minorEastAsia"/>
                <w:kern w:val="2"/>
                <w:sz w:val="24"/>
                <w:szCs w:val="24"/>
                <w:vertAlign w:val="baseline"/>
                <w:lang w:val="en-US" w:eastAsia="zh-CN" w:bidi="ar-SA"/>
              </w:rPr>
            </w:pPr>
            <w:r>
              <w:rPr>
                <w:rFonts w:hint="eastAsia" w:ascii="仿宋" w:hAnsi="仿宋" w:eastAsia="仿宋" w:cs="仿宋"/>
                <w:b w:val="0"/>
                <w:bCs/>
                <w:sz w:val="24"/>
                <w:szCs w:val="24"/>
                <w:vertAlign w:val="baseline"/>
                <w:lang w:val="en-US" w:eastAsia="zh-CN"/>
              </w:rPr>
              <w:t>宁波东方理工大学</w:t>
            </w:r>
          </w:p>
        </w:tc>
        <w:tc>
          <w:tcPr>
            <w:tcW w:w="1236" w:type="dxa"/>
            <w:vAlign w:val="center"/>
          </w:tcPr>
          <w:p w14:paraId="70474334">
            <w:pPr>
              <w:jc w:val="center"/>
              <w:rPr>
                <w:rFonts w:hint="default" w:ascii="Times New Roman" w:hAnsi="Times New Roman" w:eastAsiaTheme="minorEastAsia"/>
                <w:sz w:val="24"/>
                <w:szCs w:val="24"/>
                <w:vertAlign w:val="baseline"/>
                <w:lang w:val="en-US" w:eastAsia="zh-CN"/>
              </w:rPr>
            </w:pPr>
            <w:r>
              <w:rPr>
                <w:rFonts w:hint="eastAsia" w:ascii="Times New Roman" w:hAnsi="Times New Roman"/>
                <w:sz w:val="24"/>
                <w:szCs w:val="24"/>
                <w:vertAlign w:val="baseline"/>
                <w:lang w:val="en-US" w:eastAsia="zh-CN"/>
              </w:rPr>
              <w:t>50</w:t>
            </w:r>
          </w:p>
        </w:tc>
      </w:tr>
      <w:tr w14:paraId="45DA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148" w:type="dxa"/>
            <w:vAlign w:val="center"/>
          </w:tcPr>
          <w:p w14:paraId="3E024E12">
            <w:pPr>
              <w:jc w:val="center"/>
              <w:rPr>
                <w:rFonts w:hint="eastAsia" w:ascii="Times New Roman" w:hAnsi="Times New Roman" w:eastAsiaTheme="minorEastAsia"/>
                <w:sz w:val="24"/>
                <w:szCs w:val="24"/>
                <w:vertAlign w:val="baseline"/>
                <w:lang w:val="en-US" w:eastAsia="zh-CN"/>
              </w:rPr>
            </w:pPr>
            <w:r>
              <w:rPr>
                <w:rFonts w:hint="eastAsia" w:ascii="Times New Roman" w:hAnsi="Times New Roman"/>
                <w:sz w:val="24"/>
                <w:szCs w:val="24"/>
                <w:vertAlign w:val="baseline"/>
                <w:lang w:val="en-US" w:eastAsia="zh-CN"/>
              </w:rPr>
              <w:t>6</w:t>
            </w:r>
          </w:p>
        </w:tc>
        <w:tc>
          <w:tcPr>
            <w:tcW w:w="6759" w:type="dxa"/>
            <w:shd w:val="clear" w:color="auto" w:fill="auto"/>
            <w:vAlign w:val="center"/>
          </w:tcPr>
          <w:p w14:paraId="57EBEF7F">
            <w:pPr>
              <w:spacing w:before="120" w:after="120" w:line="288" w:lineRule="auto"/>
              <w:jc w:val="center"/>
              <w:rPr>
                <w:rFonts w:hint="eastAsia" w:ascii="Times New Roman" w:hAnsi="Times New Roman" w:eastAsia="仿宋" w:cs="仿宋"/>
                <w:b w:val="0"/>
                <w:bCs/>
                <w:kern w:val="2"/>
                <w:sz w:val="24"/>
                <w:szCs w:val="24"/>
                <w:vertAlign w:val="baseline"/>
                <w:lang w:val="en-US" w:eastAsia="zh-CN" w:bidi="ar-SA"/>
              </w:rPr>
            </w:pPr>
            <w:r>
              <w:rPr>
                <w:rFonts w:hint="eastAsia" w:ascii="Times New Roman" w:hAnsi="Times New Roman" w:eastAsia="仿宋" w:cs="仿宋"/>
                <w:b w:val="0"/>
                <w:bCs/>
                <w:sz w:val="24"/>
                <w:szCs w:val="24"/>
                <w:vertAlign w:val="baseline"/>
              </w:rPr>
              <w:t>负载天然产物的纳米复合材料对皮肤修复效果及控释行为验证</w:t>
            </w:r>
          </w:p>
        </w:tc>
        <w:tc>
          <w:tcPr>
            <w:tcW w:w="953" w:type="dxa"/>
            <w:shd w:val="clear" w:color="auto" w:fill="auto"/>
            <w:vAlign w:val="center"/>
          </w:tcPr>
          <w:p w14:paraId="3B668AF6">
            <w:pPr>
              <w:spacing w:before="120" w:after="120" w:line="288" w:lineRule="auto"/>
              <w:jc w:val="center"/>
              <w:rPr>
                <w:rFonts w:hint="eastAsia" w:ascii="Times New Roman" w:hAnsi="Times New Roman" w:eastAsia="仿宋" w:cs="仿宋"/>
                <w:b w:val="0"/>
                <w:bCs/>
                <w:kern w:val="2"/>
                <w:sz w:val="24"/>
                <w:szCs w:val="24"/>
                <w:vertAlign w:val="baseline"/>
                <w:lang w:val="en-US" w:eastAsia="zh-CN" w:bidi="ar-SA"/>
              </w:rPr>
            </w:pPr>
            <w:r>
              <w:rPr>
                <w:rFonts w:hint="eastAsia" w:ascii="Times New Roman" w:hAnsi="Times New Roman" w:eastAsia="仿宋" w:cs="仿宋"/>
                <w:b w:val="0"/>
                <w:bCs/>
                <w:sz w:val="24"/>
                <w:szCs w:val="24"/>
                <w:vertAlign w:val="baseline"/>
              </w:rPr>
              <w:t>陈红梅</w:t>
            </w:r>
          </w:p>
        </w:tc>
        <w:tc>
          <w:tcPr>
            <w:tcW w:w="2498" w:type="dxa"/>
            <w:shd w:val="clear" w:color="auto" w:fill="auto"/>
            <w:vAlign w:val="center"/>
          </w:tcPr>
          <w:p w14:paraId="2C77D992">
            <w:pPr>
              <w:jc w:val="center"/>
              <w:rPr>
                <w:rFonts w:hint="default" w:ascii="Times New Roman" w:hAnsi="Times New Roman" w:cs="Times New Roman" w:eastAsiaTheme="minorEastAsia"/>
                <w:kern w:val="2"/>
                <w:sz w:val="24"/>
                <w:szCs w:val="24"/>
                <w:vertAlign w:val="baseline"/>
                <w:lang w:val="en-US" w:eastAsia="zh-CN" w:bidi="ar-SA"/>
              </w:rPr>
            </w:pPr>
            <w:r>
              <w:rPr>
                <w:rFonts w:hint="eastAsia" w:ascii="仿宋" w:hAnsi="仿宋" w:eastAsia="仿宋" w:cs="仿宋"/>
                <w:b w:val="0"/>
                <w:bCs/>
                <w:sz w:val="24"/>
                <w:szCs w:val="24"/>
                <w:vertAlign w:val="baseline"/>
                <w:lang w:val="en-US" w:eastAsia="zh-CN"/>
              </w:rPr>
              <w:t>杭州市中医院</w:t>
            </w:r>
          </w:p>
        </w:tc>
        <w:tc>
          <w:tcPr>
            <w:tcW w:w="1236" w:type="dxa"/>
            <w:vAlign w:val="center"/>
          </w:tcPr>
          <w:p w14:paraId="77C94589">
            <w:pPr>
              <w:jc w:val="center"/>
              <w:rPr>
                <w:rFonts w:hint="default" w:ascii="Times New Roman" w:hAnsi="Times New Roman" w:eastAsiaTheme="minorEastAsia"/>
                <w:sz w:val="24"/>
                <w:szCs w:val="24"/>
                <w:vertAlign w:val="baseline"/>
                <w:lang w:val="en-US" w:eastAsia="zh-CN"/>
              </w:rPr>
            </w:pPr>
            <w:r>
              <w:rPr>
                <w:rFonts w:hint="eastAsia" w:ascii="Times New Roman" w:hAnsi="Times New Roman"/>
                <w:sz w:val="24"/>
                <w:szCs w:val="24"/>
                <w:vertAlign w:val="baseline"/>
                <w:lang w:val="en-US" w:eastAsia="zh-CN"/>
              </w:rPr>
              <w:t>50</w:t>
            </w:r>
          </w:p>
        </w:tc>
      </w:tr>
      <w:tr w14:paraId="7C63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48" w:type="dxa"/>
            <w:vAlign w:val="center"/>
          </w:tcPr>
          <w:p w14:paraId="429AF10F">
            <w:pPr>
              <w:jc w:val="center"/>
              <w:rPr>
                <w:rFonts w:hint="eastAsia" w:ascii="Times New Roman" w:hAnsi="Times New Roman" w:eastAsiaTheme="minorEastAsia"/>
                <w:sz w:val="24"/>
                <w:szCs w:val="24"/>
                <w:vertAlign w:val="baseline"/>
                <w:lang w:val="en-US" w:eastAsia="zh-CN"/>
              </w:rPr>
            </w:pPr>
            <w:r>
              <w:rPr>
                <w:rFonts w:hint="eastAsia" w:ascii="Times New Roman" w:hAnsi="Times New Roman"/>
                <w:sz w:val="24"/>
                <w:szCs w:val="24"/>
                <w:vertAlign w:val="baseline"/>
                <w:lang w:val="en-US" w:eastAsia="zh-CN"/>
              </w:rPr>
              <w:t>7</w:t>
            </w:r>
          </w:p>
        </w:tc>
        <w:tc>
          <w:tcPr>
            <w:tcW w:w="6759" w:type="dxa"/>
            <w:shd w:val="clear" w:color="auto" w:fill="auto"/>
            <w:vAlign w:val="center"/>
          </w:tcPr>
          <w:p w14:paraId="48045100">
            <w:pPr>
              <w:spacing w:before="120" w:after="120" w:line="288" w:lineRule="auto"/>
              <w:jc w:val="center"/>
              <w:rPr>
                <w:rFonts w:hint="eastAsia" w:ascii="Times New Roman" w:hAnsi="Times New Roman" w:eastAsia="仿宋" w:cs="仿宋"/>
                <w:b w:val="0"/>
                <w:bCs/>
                <w:kern w:val="2"/>
                <w:sz w:val="24"/>
                <w:szCs w:val="24"/>
                <w:vertAlign w:val="baseline"/>
                <w:lang w:val="en-US" w:eastAsia="zh-CN" w:bidi="ar-SA"/>
              </w:rPr>
            </w:pPr>
            <w:r>
              <w:rPr>
                <w:rFonts w:hint="eastAsia" w:ascii="Times New Roman" w:hAnsi="Times New Roman" w:eastAsia="仿宋" w:cs="仿宋"/>
                <w:b w:val="0"/>
                <w:bCs/>
                <w:sz w:val="24"/>
                <w:szCs w:val="24"/>
                <w:vertAlign w:val="baseline"/>
              </w:rPr>
              <w:t>矿物改性生物炭消减建筑渣土障碍因子制备种植土关键技术研发及应用</w:t>
            </w:r>
          </w:p>
        </w:tc>
        <w:tc>
          <w:tcPr>
            <w:tcW w:w="953" w:type="dxa"/>
            <w:shd w:val="clear" w:color="auto" w:fill="auto"/>
            <w:vAlign w:val="center"/>
          </w:tcPr>
          <w:p w14:paraId="7B64D535">
            <w:pPr>
              <w:spacing w:before="120" w:after="120" w:line="288" w:lineRule="auto"/>
              <w:jc w:val="center"/>
              <w:rPr>
                <w:rFonts w:hint="eastAsia" w:ascii="Times New Roman" w:hAnsi="Times New Roman" w:eastAsia="仿宋" w:cs="仿宋"/>
                <w:b w:val="0"/>
                <w:bCs/>
                <w:kern w:val="2"/>
                <w:sz w:val="24"/>
                <w:szCs w:val="24"/>
                <w:vertAlign w:val="baseline"/>
                <w:lang w:val="en-US" w:eastAsia="zh-CN" w:bidi="ar-SA"/>
              </w:rPr>
            </w:pPr>
            <w:r>
              <w:rPr>
                <w:rFonts w:hint="eastAsia" w:ascii="Times New Roman" w:hAnsi="Times New Roman" w:eastAsia="仿宋" w:cs="仿宋"/>
                <w:b w:val="0"/>
                <w:bCs/>
                <w:sz w:val="24"/>
                <w:szCs w:val="24"/>
                <w:vertAlign w:val="baseline"/>
                <w:lang w:val="en-US" w:eastAsia="zh-CN"/>
              </w:rPr>
              <w:t>陈  敏</w:t>
            </w:r>
          </w:p>
        </w:tc>
        <w:tc>
          <w:tcPr>
            <w:tcW w:w="2498" w:type="dxa"/>
            <w:shd w:val="clear" w:color="auto" w:fill="auto"/>
            <w:vAlign w:val="center"/>
          </w:tcPr>
          <w:p w14:paraId="79C861E6">
            <w:pPr>
              <w:jc w:val="center"/>
              <w:rPr>
                <w:rFonts w:hint="default" w:ascii="Times New Roman" w:hAnsi="Times New Roman" w:cs="Times New Roman" w:eastAsiaTheme="minorEastAsia"/>
                <w:kern w:val="2"/>
                <w:sz w:val="24"/>
                <w:szCs w:val="24"/>
                <w:vertAlign w:val="baseline"/>
                <w:lang w:val="en-US" w:eastAsia="zh-CN" w:bidi="ar-SA"/>
              </w:rPr>
            </w:pPr>
            <w:r>
              <w:rPr>
                <w:rFonts w:hint="eastAsia" w:ascii="仿宋" w:hAnsi="仿宋" w:eastAsia="仿宋" w:cs="仿宋"/>
                <w:b w:val="0"/>
                <w:bCs/>
                <w:sz w:val="24"/>
                <w:szCs w:val="24"/>
                <w:vertAlign w:val="baseline"/>
                <w:lang w:val="en-US" w:eastAsia="zh-CN"/>
              </w:rPr>
              <w:t>浙江大学台州研究院</w:t>
            </w:r>
          </w:p>
        </w:tc>
        <w:tc>
          <w:tcPr>
            <w:tcW w:w="1236" w:type="dxa"/>
            <w:vAlign w:val="center"/>
          </w:tcPr>
          <w:p w14:paraId="73D4C1C0">
            <w:pPr>
              <w:jc w:val="center"/>
              <w:rPr>
                <w:rFonts w:hint="default" w:ascii="Times New Roman" w:hAnsi="Times New Roman" w:eastAsiaTheme="minorEastAsia"/>
                <w:sz w:val="24"/>
                <w:szCs w:val="24"/>
                <w:vertAlign w:val="baseline"/>
                <w:lang w:val="en-US" w:eastAsia="zh-CN"/>
              </w:rPr>
            </w:pPr>
            <w:r>
              <w:rPr>
                <w:rFonts w:hint="eastAsia" w:ascii="Times New Roman" w:hAnsi="Times New Roman"/>
                <w:sz w:val="24"/>
                <w:szCs w:val="24"/>
                <w:vertAlign w:val="baseline"/>
                <w:lang w:val="en-US" w:eastAsia="zh-CN"/>
              </w:rPr>
              <w:t>50</w:t>
            </w:r>
          </w:p>
        </w:tc>
      </w:tr>
    </w:tbl>
    <w:p w14:paraId="5352FA3B">
      <w:pPr>
        <w:jc w:val="center"/>
        <w:rPr>
          <w:rFonts w:hint="eastAsia" w:ascii="Times New Roman" w:hAnsi="Times New Roman"/>
          <w:sz w:val="24"/>
          <w:szCs w:val="24"/>
          <w:vertAlign w:val="baseline"/>
          <w:lang w:val="en-US" w:eastAsia="zh-CN"/>
        </w:rPr>
        <w:sectPr>
          <w:pgSz w:w="16838" w:h="11906" w:orient="landscape"/>
          <w:pgMar w:top="862" w:right="1247" w:bottom="850" w:left="1247" w:header="851" w:footer="992" w:gutter="0"/>
          <w:cols w:space="425" w:num="1"/>
          <w:docGrid w:type="lines" w:linePitch="312" w:charSpace="0"/>
        </w:sect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8"/>
        <w:gridCol w:w="6722"/>
        <w:gridCol w:w="990"/>
        <w:gridCol w:w="2498"/>
        <w:gridCol w:w="1236"/>
      </w:tblGrid>
      <w:tr w14:paraId="0076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2594" w:type="dxa"/>
            <w:gridSpan w:val="5"/>
            <w:tcBorders>
              <w:top w:val="nil"/>
              <w:left w:val="nil"/>
              <w:right w:val="nil"/>
            </w:tcBorders>
            <w:vAlign w:val="center"/>
          </w:tcPr>
          <w:p w14:paraId="67B39BA1">
            <w:pPr>
              <w:jc w:val="center"/>
              <w:rPr>
                <w:rFonts w:hint="eastAsia" w:ascii="Times New Roman" w:hAnsi="Times New Roman"/>
                <w:sz w:val="24"/>
                <w:szCs w:val="24"/>
                <w:vertAlign w:val="baseline"/>
                <w:lang w:val="en-US" w:eastAsia="zh-CN"/>
              </w:rPr>
            </w:pPr>
            <w:r>
              <w:rPr>
                <w:rFonts w:hint="eastAsia" w:ascii="Times New Roman" w:hAnsi="Times New Roman" w:eastAsia="方正小标宋简体" w:cs="Times New Roman"/>
                <w:b/>
                <w:bCs/>
                <w:sz w:val="24"/>
                <w:szCs w:val="24"/>
                <w:lang w:val="en-US" w:eastAsia="zh-CN"/>
              </w:rPr>
              <w:t>一般课题</w:t>
            </w:r>
          </w:p>
        </w:tc>
      </w:tr>
      <w:tr w14:paraId="6967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48" w:type="dxa"/>
            <w:shd w:val="clear" w:color="auto" w:fill="auto"/>
            <w:vAlign w:val="center"/>
          </w:tcPr>
          <w:p w14:paraId="1F1196B9">
            <w:pPr>
              <w:jc w:val="center"/>
              <w:rPr>
                <w:rFonts w:hint="eastAsia" w:ascii="Times New Roman" w:hAnsi="Times New Roman" w:eastAsia="仿宋" w:cs="仿宋"/>
                <w:b/>
                <w:bCs/>
                <w:kern w:val="2"/>
                <w:sz w:val="24"/>
                <w:szCs w:val="24"/>
                <w:vertAlign w:val="baseline"/>
                <w:lang w:val="en-US" w:eastAsia="zh-CN" w:bidi="ar-SA"/>
              </w:rPr>
            </w:pPr>
            <w:r>
              <w:rPr>
                <w:rFonts w:hint="eastAsia" w:ascii="Times New Roman" w:hAnsi="Times New Roman" w:eastAsia="仿宋" w:cs="仿宋"/>
                <w:b/>
                <w:bCs/>
                <w:sz w:val="24"/>
                <w:szCs w:val="24"/>
                <w:vertAlign w:val="baseline"/>
                <w:lang w:val="en-US" w:eastAsia="zh-CN"/>
              </w:rPr>
              <w:br w:type="page"/>
            </w:r>
            <w:r>
              <w:rPr>
                <w:rFonts w:hint="eastAsia" w:ascii="Times New Roman" w:hAnsi="Times New Roman" w:eastAsia="仿宋" w:cs="仿宋"/>
                <w:b/>
                <w:bCs/>
                <w:sz w:val="24"/>
                <w:szCs w:val="24"/>
                <w:vertAlign w:val="baseline"/>
                <w:lang w:val="en-US" w:eastAsia="zh-CN"/>
              </w:rPr>
              <w:t>序号</w:t>
            </w:r>
          </w:p>
        </w:tc>
        <w:tc>
          <w:tcPr>
            <w:tcW w:w="6722" w:type="dxa"/>
            <w:shd w:val="clear" w:color="auto" w:fill="auto"/>
            <w:vAlign w:val="center"/>
          </w:tcPr>
          <w:p w14:paraId="38AF86E3">
            <w:pPr>
              <w:jc w:val="center"/>
              <w:rPr>
                <w:rFonts w:hint="eastAsia" w:ascii="Times New Roman" w:hAnsi="Times New Roman" w:eastAsia="仿宋" w:cs="仿宋"/>
                <w:b/>
                <w:bCs/>
                <w:kern w:val="2"/>
                <w:sz w:val="24"/>
                <w:szCs w:val="24"/>
                <w:vertAlign w:val="baseline"/>
                <w:lang w:val="en-US" w:eastAsia="zh-CN" w:bidi="ar-SA"/>
              </w:rPr>
            </w:pPr>
            <w:r>
              <w:rPr>
                <w:rFonts w:hint="eastAsia" w:ascii="Times New Roman" w:hAnsi="Times New Roman" w:eastAsia="仿宋" w:cs="仿宋"/>
                <w:b/>
                <w:bCs/>
                <w:sz w:val="24"/>
                <w:szCs w:val="24"/>
                <w:vertAlign w:val="baseline"/>
                <w:lang w:val="en-US" w:eastAsia="zh-CN"/>
              </w:rPr>
              <w:t>项目名称</w:t>
            </w:r>
          </w:p>
        </w:tc>
        <w:tc>
          <w:tcPr>
            <w:tcW w:w="990" w:type="dxa"/>
            <w:shd w:val="clear" w:color="auto" w:fill="auto"/>
            <w:vAlign w:val="center"/>
          </w:tcPr>
          <w:p w14:paraId="1E21D4E4">
            <w:pPr>
              <w:jc w:val="center"/>
              <w:rPr>
                <w:rFonts w:hint="eastAsia" w:ascii="Times New Roman" w:hAnsi="Times New Roman" w:eastAsia="仿宋" w:cs="仿宋"/>
                <w:b/>
                <w:bCs/>
                <w:kern w:val="2"/>
                <w:sz w:val="24"/>
                <w:szCs w:val="24"/>
                <w:vertAlign w:val="baseline"/>
                <w:lang w:val="en-US" w:eastAsia="zh-CN" w:bidi="ar-SA"/>
              </w:rPr>
            </w:pPr>
            <w:r>
              <w:rPr>
                <w:rFonts w:hint="eastAsia" w:ascii="Times New Roman" w:hAnsi="Times New Roman" w:eastAsia="仿宋" w:cs="仿宋"/>
                <w:b/>
                <w:bCs/>
                <w:sz w:val="24"/>
                <w:szCs w:val="24"/>
                <w:vertAlign w:val="baseline"/>
                <w:lang w:val="en-US" w:eastAsia="zh-CN"/>
              </w:rPr>
              <w:t>申请人</w:t>
            </w:r>
          </w:p>
        </w:tc>
        <w:tc>
          <w:tcPr>
            <w:tcW w:w="2498" w:type="dxa"/>
            <w:shd w:val="clear" w:color="auto" w:fill="auto"/>
            <w:vAlign w:val="center"/>
          </w:tcPr>
          <w:p w14:paraId="781E8316">
            <w:pPr>
              <w:jc w:val="center"/>
              <w:rPr>
                <w:rFonts w:hint="eastAsia" w:ascii="Times New Roman" w:hAnsi="Times New Roman" w:eastAsia="仿宋" w:cs="仿宋"/>
                <w:b/>
                <w:bCs/>
                <w:kern w:val="2"/>
                <w:sz w:val="24"/>
                <w:szCs w:val="24"/>
                <w:vertAlign w:val="baseline"/>
                <w:lang w:val="en-US" w:eastAsia="zh-CN" w:bidi="ar-SA"/>
              </w:rPr>
            </w:pPr>
            <w:r>
              <w:rPr>
                <w:rFonts w:hint="eastAsia" w:ascii="Times New Roman" w:hAnsi="Times New Roman" w:eastAsia="仿宋" w:cs="仿宋"/>
                <w:b/>
                <w:bCs/>
                <w:sz w:val="24"/>
                <w:szCs w:val="24"/>
                <w:vertAlign w:val="baseline"/>
                <w:lang w:val="en-US" w:eastAsia="zh-CN"/>
              </w:rPr>
              <w:t>申请人单位</w:t>
            </w:r>
          </w:p>
        </w:tc>
        <w:tc>
          <w:tcPr>
            <w:tcW w:w="1236" w:type="dxa"/>
            <w:shd w:val="clear" w:color="auto" w:fill="auto"/>
            <w:vAlign w:val="center"/>
          </w:tcPr>
          <w:p w14:paraId="5A2E6CA8">
            <w:pPr>
              <w:jc w:val="center"/>
              <w:rPr>
                <w:rFonts w:hint="eastAsia" w:ascii="Times New Roman" w:hAnsi="Times New Roman" w:eastAsia="仿宋" w:cs="仿宋"/>
                <w:b/>
                <w:bCs/>
                <w:sz w:val="24"/>
                <w:szCs w:val="24"/>
                <w:vertAlign w:val="baseline"/>
                <w:lang w:val="en-US" w:eastAsia="zh-CN"/>
              </w:rPr>
            </w:pPr>
            <w:r>
              <w:rPr>
                <w:rFonts w:hint="eastAsia" w:ascii="Times New Roman" w:hAnsi="Times New Roman" w:eastAsia="仿宋" w:cs="仿宋"/>
                <w:b/>
                <w:bCs/>
                <w:sz w:val="24"/>
                <w:szCs w:val="24"/>
                <w:vertAlign w:val="baseline"/>
                <w:lang w:val="en-US" w:eastAsia="zh-CN"/>
              </w:rPr>
              <w:t>资助金额</w:t>
            </w:r>
          </w:p>
          <w:p w14:paraId="55861912">
            <w:pPr>
              <w:jc w:val="center"/>
              <w:rPr>
                <w:rFonts w:hint="eastAsia" w:ascii="Times New Roman" w:hAnsi="Times New Roman" w:eastAsia="仿宋" w:cs="仿宋"/>
                <w:b/>
                <w:bCs/>
                <w:kern w:val="2"/>
                <w:sz w:val="24"/>
                <w:szCs w:val="24"/>
                <w:vertAlign w:val="baseline"/>
                <w:lang w:val="en-US" w:eastAsia="zh-CN" w:bidi="ar-SA"/>
              </w:rPr>
            </w:pPr>
            <w:r>
              <w:rPr>
                <w:rFonts w:hint="eastAsia" w:ascii="Times New Roman" w:hAnsi="Times New Roman" w:eastAsia="仿宋" w:cs="仿宋"/>
                <w:b/>
                <w:bCs/>
                <w:sz w:val="24"/>
                <w:szCs w:val="24"/>
                <w:vertAlign w:val="baseline"/>
                <w:lang w:val="en-US" w:eastAsia="zh-CN"/>
              </w:rPr>
              <w:t>（万元）</w:t>
            </w:r>
          </w:p>
        </w:tc>
      </w:tr>
      <w:tr w14:paraId="5F93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48" w:type="dxa"/>
            <w:vAlign w:val="center"/>
          </w:tcPr>
          <w:p w14:paraId="008B08DF">
            <w:pPr>
              <w:jc w:val="center"/>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1</w:t>
            </w:r>
          </w:p>
        </w:tc>
        <w:tc>
          <w:tcPr>
            <w:tcW w:w="6722" w:type="dxa"/>
            <w:shd w:val="clear" w:color="auto" w:fill="auto"/>
            <w:vAlign w:val="center"/>
          </w:tcPr>
          <w:p w14:paraId="588F38E1">
            <w:pPr>
              <w:spacing w:before="120" w:after="120" w:line="288" w:lineRule="auto"/>
              <w:jc w:val="center"/>
              <w:rPr>
                <w:rFonts w:hint="eastAsia" w:ascii="Times New Roman" w:hAnsi="Times New Roman" w:eastAsia="仿宋" w:cs="仿宋"/>
                <w:b w:val="0"/>
                <w:bCs/>
                <w:kern w:val="2"/>
                <w:sz w:val="24"/>
                <w:szCs w:val="24"/>
                <w:vertAlign w:val="baseline"/>
                <w:lang w:val="en-US" w:eastAsia="zh-CN" w:bidi="ar-SA"/>
              </w:rPr>
            </w:pPr>
            <w:r>
              <w:rPr>
                <w:rFonts w:hint="eastAsia" w:ascii="Times New Roman" w:hAnsi="Times New Roman" w:eastAsia="仿宋" w:cs="仿宋"/>
                <w:b w:val="0"/>
                <w:bCs/>
                <w:sz w:val="24"/>
                <w:szCs w:val="24"/>
                <w:vertAlign w:val="baseline"/>
              </w:rPr>
              <w:t>基于双因子免疫封装体系的皮下胰岛长效存活与功能重建研究</w:t>
            </w:r>
          </w:p>
        </w:tc>
        <w:tc>
          <w:tcPr>
            <w:tcW w:w="990" w:type="dxa"/>
            <w:shd w:val="clear" w:color="auto" w:fill="auto"/>
            <w:vAlign w:val="center"/>
          </w:tcPr>
          <w:p w14:paraId="7C7C97E2">
            <w:pPr>
              <w:spacing w:before="120" w:after="120" w:line="288" w:lineRule="auto"/>
              <w:jc w:val="center"/>
              <w:rPr>
                <w:rFonts w:hint="eastAsia" w:ascii="Times New Roman" w:hAnsi="Times New Roman" w:eastAsia="仿宋" w:cs="仿宋"/>
                <w:b w:val="0"/>
                <w:bCs/>
                <w:kern w:val="2"/>
                <w:sz w:val="24"/>
                <w:szCs w:val="24"/>
                <w:vertAlign w:val="baseline"/>
                <w:lang w:val="en-US" w:eastAsia="zh-CN" w:bidi="ar-SA"/>
              </w:rPr>
            </w:pPr>
            <w:r>
              <w:rPr>
                <w:rFonts w:hint="eastAsia" w:ascii="Times New Roman" w:hAnsi="Times New Roman" w:eastAsia="仿宋" w:cs="仿宋"/>
                <w:b w:val="0"/>
                <w:bCs/>
                <w:sz w:val="24"/>
                <w:szCs w:val="24"/>
                <w:vertAlign w:val="baseline"/>
              </w:rPr>
              <w:t>滕茗芽</w:t>
            </w:r>
          </w:p>
        </w:tc>
        <w:tc>
          <w:tcPr>
            <w:tcW w:w="2498" w:type="dxa"/>
            <w:shd w:val="clear" w:color="auto" w:fill="auto"/>
            <w:vAlign w:val="center"/>
          </w:tcPr>
          <w:p w14:paraId="1EF726FD">
            <w:pPr>
              <w:jc w:val="center"/>
              <w:rPr>
                <w:rFonts w:hint="default" w:ascii="仿宋" w:hAnsi="仿宋" w:eastAsia="仿宋" w:cs="仿宋"/>
                <w:b w:val="0"/>
                <w:bCs/>
                <w:kern w:val="2"/>
                <w:sz w:val="24"/>
                <w:szCs w:val="24"/>
                <w:vertAlign w:val="baseline"/>
                <w:lang w:val="en-US" w:eastAsia="zh-CN" w:bidi="ar-SA"/>
              </w:rPr>
            </w:pPr>
            <w:r>
              <w:rPr>
                <w:rFonts w:hint="eastAsia" w:ascii="仿宋" w:hAnsi="仿宋" w:eastAsia="仿宋" w:cs="仿宋"/>
                <w:b w:val="0"/>
                <w:bCs/>
                <w:sz w:val="24"/>
                <w:szCs w:val="24"/>
                <w:vertAlign w:val="baseline"/>
                <w:lang w:val="en-US" w:eastAsia="zh-CN"/>
              </w:rPr>
              <w:t>浙江大学台州研究院</w:t>
            </w:r>
          </w:p>
        </w:tc>
        <w:tc>
          <w:tcPr>
            <w:tcW w:w="1236" w:type="dxa"/>
            <w:vAlign w:val="center"/>
          </w:tcPr>
          <w:p w14:paraId="0666ED7F">
            <w:pPr>
              <w:jc w:val="center"/>
              <w:rPr>
                <w:rFonts w:hint="default" w:ascii="Times New Roman" w:hAnsi="Times New Roman" w:eastAsiaTheme="minorEastAsia"/>
                <w:sz w:val="24"/>
                <w:szCs w:val="24"/>
                <w:vertAlign w:val="baseline"/>
                <w:lang w:val="en-US" w:eastAsia="zh-CN"/>
              </w:rPr>
            </w:pPr>
            <w:r>
              <w:rPr>
                <w:rFonts w:hint="eastAsia" w:ascii="Times New Roman" w:hAnsi="Times New Roman"/>
                <w:sz w:val="24"/>
                <w:szCs w:val="24"/>
                <w:vertAlign w:val="baseline"/>
                <w:lang w:val="en-US" w:eastAsia="zh-CN"/>
              </w:rPr>
              <w:t>30</w:t>
            </w:r>
          </w:p>
        </w:tc>
      </w:tr>
      <w:tr w14:paraId="3AC60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48" w:type="dxa"/>
            <w:vAlign w:val="center"/>
          </w:tcPr>
          <w:p w14:paraId="21D6962A">
            <w:pPr>
              <w:jc w:val="center"/>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2</w:t>
            </w:r>
          </w:p>
        </w:tc>
        <w:tc>
          <w:tcPr>
            <w:tcW w:w="6722" w:type="dxa"/>
            <w:shd w:val="clear" w:color="auto" w:fill="FFFFFF"/>
            <w:vAlign w:val="center"/>
          </w:tcPr>
          <w:p w14:paraId="5BD10D18">
            <w:pPr>
              <w:spacing w:before="120" w:after="120" w:line="288" w:lineRule="auto"/>
              <w:jc w:val="center"/>
              <w:rPr>
                <w:rFonts w:hint="eastAsia" w:ascii="Times New Roman" w:hAnsi="Times New Roman" w:eastAsia="仿宋" w:cs="仿宋"/>
                <w:b w:val="0"/>
                <w:bCs/>
                <w:i w:val="0"/>
                <w:iCs w:val="0"/>
                <w:color w:val="000000"/>
                <w:kern w:val="2"/>
                <w:sz w:val="24"/>
                <w:szCs w:val="24"/>
                <w:u w:val="none"/>
                <w:lang w:val="en-US" w:eastAsia="zh-CN" w:bidi="ar-SA"/>
              </w:rPr>
            </w:pPr>
            <w:r>
              <w:rPr>
                <w:rFonts w:hint="eastAsia" w:ascii="Times New Roman" w:hAnsi="Times New Roman" w:eastAsia="仿宋" w:cs="仿宋"/>
                <w:b w:val="0"/>
                <w:bCs/>
                <w:sz w:val="24"/>
                <w:szCs w:val="24"/>
                <w:vertAlign w:val="baseline"/>
                <w:lang w:val="en-US" w:eastAsia="zh-CN"/>
              </w:rPr>
              <w:t>双组分固化剂驱动建筑渣土高值化及绿色建材规模化制备研究</w:t>
            </w:r>
          </w:p>
        </w:tc>
        <w:tc>
          <w:tcPr>
            <w:tcW w:w="990" w:type="dxa"/>
            <w:shd w:val="clear" w:color="auto" w:fill="FFFFFF"/>
            <w:vAlign w:val="center"/>
          </w:tcPr>
          <w:p w14:paraId="33E4E0DD">
            <w:pPr>
              <w:spacing w:before="120" w:after="120" w:line="288" w:lineRule="auto"/>
              <w:jc w:val="center"/>
              <w:rPr>
                <w:rFonts w:hint="eastAsia" w:ascii="Times New Roman" w:hAnsi="Times New Roman" w:eastAsia="仿宋" w:cs="仿宋"/>
                <w:b w:val="0"/>
                <w:bCs/>
                <w:kern w:val="2"/>
                <w:sz w:val="24"/>
                <w:szCs w:val="24"/>
                <w:vertAlign w:val="baseline"/>
                <w:lang w:val="en-US" w:eastAsia="zh-CN" w:bidi="ar-SA"/>
              </w:rPr>
            </w:pPr>
            <w:r>
              <w:rPr>
                <w:rFonts w:hint="eastAsia" w:ascii="Times New Roman" w:hAnsi="Times New Roman" w:eastAsia="仿宋" w:cs="仿宋"/>
                <w:b w:val="0"/>
                <w:bCs/>
                <w:sz w:val="24"/>
                <w:szCs w:val="24"/>
                <w:vertAlign w:val="baseline"/>
                <w:lang w:val="en-US" w:eastAsia="zh-CN"/>
              </w:rPr>
              <w:t>王冠杰</w:t>
            </w:r>
          </w:p>
        </w:tc>
        <w:tc>
          <w:tcPr>
            <w:tcW w:w="2498" w:type="dxa"/>
            <w:shd w:val="clear" w:color="auto" w:fill="auto"/>
            <w:vAlign w:val="center"/>
          </w:tcPr>
          <w:p w14:paraId="25D4F517">
            <w:pPr>
              <w:jc w:val="center"/>
              <w:rPr>
                <w:rFonts w:hint="default" w:ascii="Times New Roman" w:hAnsi="Times New Roman" w:cs="Times New Roman" w:eastAsiaTheme="minorEastAsia"/>
                <w:kern w:val="2"/>
                <w:sz w:val="24"/>
                <w:szCs w:val="24"/>
                <w:vertAlign w:val="baseline"/>
                <w:lang w:val="en-US" w:eastAsia="zh-CN" w:bidi="ar-SA"/>
              </w:rPr>
            </w:pPr>
            <w:r>
              <w:rPr>
                <w:rFonts w:hint="eastAsia" w:ascii="仿宋" w:hAnsi="仿宋" w:eastAsia="仿宋" w:cs="仿宋"/>
                <w:b w:val="0"/>
                <w:bCs/>
                <w:sz w:val="24"/>
                <w:szCs w:val="24"/>
                <w:vertAlign w:val="baseline"/>
                <w:lang w:val="en-US" w:eastAsia="zh-CN"/>
              </w:rPr>
              <w:t>浙江大学台州研究院</w:t>
            </w:r>
          </w:p>
        </w:tc>
        <w:tc>
          <w:tcPr>
            <w:tcW w:w="1236" w:type="dxa"/>
            <w:vAlign w:val="center"/>
          </w:tcPr>
          <w:p w14:paraId="1D8AEFBD">
            <w:pPr>
              <w:jc w:val="center"/>
              <w:rPr>
                <w:rFonts w:hint="default" w:ascii="Times New Roman" w:hAnsi="Times New Roman" w:eastAsiaTheme="minorEastAsia"/>
                <w:sz w:val="24"/>
                <w:szCs w:val="24"/>
                <w:vertAlign w:val="baseline"/>
                <w:lang w:val="en-US" w:eastAsia="zh-CN"/>
              </w:rPr>
            </w:pPr>
            <w:r>
              <w:rPr>
                <w:rFonts w:hint="eastAsia" w:ascii="Times New Roman" w:hAnsi="Times New Roman"/>
                <w:sz w:val="24"/>
                <w:szCs w:val="24"/>
                <w:vertAlign w:val="baseline"/>
                <w:lang w:val="en-US" w:eastAsia="zh-CN"/>
              </w:rPr>
              <w:t>30</w:t>
            </w:r>
          </w:p>
        </w:tc>
      </w:tr>
      <w:tr w14:paraId="77755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48" w:type="dxa"/>
            <w:vAlign w:val="center"/>
          </w:tcPr>
          <w:p w14:paraId="031D4428">
            <w:pPr>
              <w:jc w:val="center"/>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3</w:t>
            </w:r>
          </w:p>
        </w:tc>
        <w:tc>
          <w:tcPr>
            <w:tcW w:w="6722" w:type="dxa"/>
            <w:shd w:val="clear" w:color="auto" w:fill="auto"/>
            <w:vAlign w:val="center"/>
          </w:tcPr>
          <w:p w14:paraId="1E29DCE6">
            <w:pPr>
              <w:spacing w:before="120" w:after="120" w:line="288" w:lineRule="auto"/>
              <w:jc w:val="center"/>
              <w:rPr>
                <w:rFonts w:hint="eastAsia" w:ascii="Times New Roman" w:hAnsi="Times New Roman" w:eastAsia="仿宋" w:cs="仿宋"/>
                <w:b w:val="0"/>
                <w:bCs/>
                <w:kern w:val="2"/>
                <w:sz w:val="24"/>
                <w:szCs w:val="24"/>
                <w:vertAlign w:val="baseline"/>
                <w:lang w:val="en-US" w:eastAsia="zh-CN" w:bidi="ar-SA"/>
              </w:rPr>
            </w:pPr>
            <w:r>
              <w:rPr>
                <w:rFonts w:hint="eastAsia" w:ascii="Times New Roman" w:hAnsi="Times New Roman" w:eastAsia="仿宋" w:cs="仿宋"/>
                <w:b w:val="0"/>
                <w:bCs/>
                <w:sz w:val="24"/>
                <w:szCs w:val="24"/>
                <w:vertAlign w:val="baseline"/>
              </w:rPr>
              <w:t>固态储氢材料应用于长续航高安全机器人的概念验证</w:t>
            </w:r>
          </w:p>
        </w:tc>
        <w:tc>
          <w:tcPr>
            <w:tcW w:w="990" w:type="dxa"/>
            <w:shd w:val="clear" w:color="auto" w:fill="auto"/>
            <w:vAlign w:val="center"/>
          </w:tcPr>
          <w:p w14:paraId="70723769">
            <w:pPr>
              <w:spacing w:before="120" w:after="120" w:line="288" w:lineRule="auto"/>
              <w:jc w:val="center"/>
              <w:rPr>
                <w:rFonts w:hint="eastAsia" w:ascii="Times New Roman" w:hAnsi="Times New Roman" w:eastAsia="仿宋" w:cs="仿宋"/>
                <w:b w:val="0"/>
                <w:bCs/>
                <w:kern w:val="2"/>
                <w:sz w:val="24"/>
                <w:szCs w:val="24"/>
                <w:vertAlign w:val="baseline"/>
                <w:lang w:val="en-US" w:eastAsia="zh-CN" w:bidi="ar-SA"/>
              </w:rPr>
            </w:pPr>
            <w:r>
              <w:rPr>
                <w:rFonts w:hint="eastAsia" w:ascii="Times New Roman" w:hAnsi="Times New Roman" w:eastAsia="仿宋" w:cs="仿宋"/>
                <w:b w:val="0"/>
                <w:bCs/>
                <w:sz w:val="24"/>
                <w:szCs w:val="24"/>
                <w:vertAlign w:val="baseline"/>
              </w:rPr>
              <w:t>付亚波</w:t>
            </w:r>
          </w:p>
        </w:tc>
        <w:tc>
          <w:tcPr>
            <w:tcW w:w="2498" w:type="dxa"/>
            <w:shd w:val="clear" w:color="auto" w:fill="auto"/>
            <w:vAlign w:val="center"/>
          </w:tcPr>
          <w:p w14:paraId="64A3F2C6">
            <w:pPr>
              <w:jc w:val="center"/>
              <w:rPr>
                <w:rFonts w:hint="eastAsia" w:ascii="Times New Roman" w:hAnsi="Times New Roman" w:cs="Times New Roman" w:eastAsiaTheme="minorEastAsia"/>
                <w:kern w:val="2"/>
                <w:sz w:val="24"/>
                <w:szCs w:val="24"/>
                <w:vertAlign w:val="baseline"/>
                <w:lang w:val="en-US" w:eastAsia="zh-CN" w:bidi="ar-SA"/>
              </w:rPr>
            </w:pPr>
            <w:r>
              <w:rPr>
                <w:rFonts w:hint="eastAsia" w:ascii="Times New Roman" w:hAnsi="Times New Roman" w:cs="Times New Roman"/>
                <w:sz w:val="24"/>
                <w:szCs w:val="24"/>
                <w:vertAlign w:val="baseline"/>
                <w:lang w:val="en-US" w:eastAsia="zh-CN"/>
              </w:rPr>
              <w:t>台州学院</w:t>
            </w:r>
          </w:p>
        </w:tc>
        <w:tc>
          <w:tcPr>
            <w:tcW w:w="1236" w:type="dxa"/>
            <w:vAlign w:val="center"/>
          </w:tcPr>
          <w:p w14:paraId="2C0DA38B">
            <w:pPr>
              <w:jc w:val="center"/>
              <w:rPr>
                <w:rFonts w:hint="default" w:ascii="Times New Roman" w:hAnsi="Times New Roman" w:eastAsiaTheme="minorEastAsia"/>
                <w:sz w:val="24"/>
                <w:szCs w:val="24"/>
                <w:vertAlign w:val="baseline"/>
                <w:lang w:val="en-US" w:eastAsia="zh-CN"/>
              </w:rPr>
            </w:pPr>
            <w:r>
              <w:rPr>
                <w:rFonts w:hint="eastAsia" w:ascii="Times New Roman" w:hAnsi="Times New Roman"/>
                <w:sz w:val="24"/>
                <w:szCs w:val="24"/>
                <w:vertAlign w:val="baseline"/>
                <w:lang w:val="en-US" w:eastAsia="zh-CN"/>
              </w:rPr>
              <w:t>30</w:t>
            </w:r>
          </w:p>
        </w:tc>
      </w:tr>
      <w:tr w14:paraId="7F9D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48" w:type="dxa"/>
            <w:vAlign w:val="center"/>
          </w:tcPr>
          <w:p w14:paraId="66B96AEF">
            <w:pPr>
              <w:jc w:val="center"/>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4</w:t>
            </w:r>
          </w:p>
        </w:tc>
        <w:tc>
          <w:tcPr>
            <w:tcW w:w="6722" w:type="dxa"/>
            <w:shd w:val="clear" w:color="auto" w:fill="FFFFFF"/>
            <w:vAlign w:val="center"/>
          </w:tcPr>
          <w:p w14:paraId="6C994701">
            <w:pPr>
              <w:spacing w:before="120" w:after="120" w:line="288" w:lineRule="auto"/>
              <w:jc w:val="center"/>
              <w:rPr>
                <w:rFonts w:hint="eastAsia" w:ascii="Times New Roman" w:hAnsi="Times New Roman" w:eastAsia="仿宋" w:cs="仿宋"/>
                <w:b w:val="0"/>
                <w:bCs/>
                <w:i w:val="0"/>
                <w:iCs w:val="0"/>
                <w:color w:val="000000"/>
                <w:kern w:val="2"/>
                <w:sz w:val="24"/>
                <w:szCs w:val="24"/>
                <w:u w:val="none"/>
                <w:lang w:val="en-US" w:eastAsia="zh-CN" w:bidi="ar-SA"/>
              </w:rPr>
            </w:pPr>
            <w:r>
              <w:rPr>
                <w:rFonts w:hint="eastAsia" w:ascii="Times New Roman" w:hAnsi="Times New Roman" w:eastAsia="仿宋" w:cs="仿宋"/>
                <w:b w:val="0"/>
                <w:bCs/>
                <w:sz w:val="24"/>
                <w:szCs w:val="24"/>
                <w:vertAlign w:val="baseline"/>
                <w:lang w:val="en-US" w:eastAsia="zh-CN"/>
              </w:rPr>
              <w:t>硫代酰胺类化合物低成本制备硫化物固态电解质</w:t>
            </w:r>
          </w:p>
        </w:tc>
        <w:tc>
          <w:tcPr>
            <w:tcW w:w="990" w:type="dxa"/>
            <w:shd w:val="clear" w:color="auto" w:fill="auto"/>
            <w:vAlign w:val="center"/>
          </w:tcPr>
          <w:p w14:paraId="78F7D080">
            <w:pPr>
              <w:spacing w:before="120" w:after="120" w:line="288" w:lineRule="auto"/>
              <w:jc w:val="center"/>
              <w:rPr>
                <w:rFonts w:hint="eastAsia" w:ascii="Times New Roman" w:hAnsi="Times New Roman" w:eastAsia="仿宋" w:cs="仿宋"/>
                <w:b w:val="0"/>
                <w:bCs/>
                <w:kern w:val="2"/>
                <w:sz w:val="24"/>
                <w:szCs w:val="24"/>
                <w:vertAlign w:val="baseline"/>
                <w:lang w:val="en-US" w:eastAsia="zh-CN" w:bidi="ar-SA"/>
              </w:rPr>
            </w:pPr>
            <w:r>
              <w:rPr>
                <w:rFonts w:hint="eastAsia" w:ascii="Times New Roman" w:hAnsi="Times New Roman" w:eastAsia="仿宋" w:cs="仿宋"/>
                <w:b w:val="0"/>
                <w:bCs/>
                <w:sz w:val="24"/>
                <w:szCs w:val="24"/>
                <w:vertAlign w:val="baseline"/>
                <w:lang w:val="en-US" w:eastAsia="zh-CN"/>
              </w:rPr>
              <w:t>汲大力</w:t>
            </w:r>
          </w:p>
        </w:tc>
        <w:tc>
          <w:tcPr>
            <w:tcW w:w="2498" w:type="dxa"/>
            <w:shd w:val="clear" w:color="auto" w:fill="auto"/>
            <w:vAlign w:val="center"/>
          </w:tcPr>
          <w:p w14:paraId="3BB1FE3B">
            <w:pPr>
              <w:jc w:val="center"/>
              <w:rPr>
                <w:rFonts w:hint="eastAsia" w:ascii="Times New Roman" w:hAnsi="Times New Roman" w:cs="Times New Roman" w:eastAsiaTheme="minorEastAsia"/>
                <w:kern w:val="2"/>
                <w:sz w:val="24"/>
                <w:szCs w:val="24"/>
                <w:vertAlign w:val="baseline"/>
                <w:lang w:val="en-US" w:eastAsia="zh-CN" w:bidi="ar-SA"/>
              </w:rPr>
            </w:pPr>
            <w:r>
              <w:rPr>
                <w:rFonts w:hint="eastAsia" w:ascii="仿宋" w:hAnsi="仿宋" w:eastAsia="仿宋" w:cs="仿宋"/>
                <w:b w:val="0"/>
                <w:bCs/>
                <w:sz w:val="24"/>
                <w:szCs w:val="24"/>
                <w:vertAlign w:val="baseline"/>
                <w:lang w:val="en-US" w:eastAsia="zh-CN"/>
              </w:rPr>
              <w:t>浙江大学台州研究院</w:t>
            </w:r>
          </w:p>
        </w:tc>
        <w:tc>
          <w:tcPr>
            <w:tcW w:w="1236" w:type="dxa"/>
            <w:vAlign w:val="center"/>
          </w:tcPr>
          <w:p w14:paraId="73C8C3B1">
            <w:pPr>
              <w:jc w:val="center"/>
              <w:rPr>
                <w:rFonts w:hint="default" w:ascii="Times New Roman" w:hAnsi="Times New Roman" w:eastAsiaTheme="minorEastAsia"/>
                <w:sz w:val="24"/>
                <w:szCs w:val="24"/>
                <w:vertAlign w:val="baseline"/>
                <w:lang w:val="en-US" w:eastAsia="zh-CN"/>
              </w:rPr>
            </w:pPr>
            <w:r>
              <w:rPr>
                <w:rFonts w:hint="eastAsia" w:ascii="Times New Roman" w:hAnsi="Times New Roman"/>
                <w:sz w:val="24"/>
                <w:szCs w:val="24"/>
                <w:vertAlign w:val="baseline"/>
                <w:lang w:val="en-US" w:eastAsia="zh-CN"/>
              </w:rPr>
              <w:t>30</w:t>
            </w:r>
          </w:p>
        </w:tc>
      </w:tr>
      <w:tr w14:paraId="3D565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148" w:type="dxa"/>
            <w:vAlign w:val="center"/>
          </w:tcPr>
          <w:p w14:paraId="4B9CC7F1">
            <w:pPr>
              <w:jc w:val="center"/>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5</w:t>
            </w:r>
          </w:p>
        </w:tc>
        <w:tc>
          <w:tcPr>
            <w:tcW w:w="6722" w:type="dxa"/>
            <w:shd w:val="clear" w:color="auto" w:fill="auto"/>
            <w:vAlign w:val="center"/>
          </w:tcPr>
          <w:p w14:paraId="411C3716">
            <w:pPr>
              <w:spacing w:before="120" w:after="120" w:line="288" w:lineRule="auto"/>
              <w:jc w:val="center"/>
              <w:rPr>
                <w:rFonts w:hint="eastAsia" w:ascii="Times New Roman" w:hAnsi="Times New Roman" w:eastAsia="仿宋" w:cs="仿宋"/>
                <w:b w:val="0"/>
                <w:bCs/>
                <w:kern w:val="2"/>
                <w:sz w:val="24"/>
                <w:szCs w:val="24"/>
                <w:vertAlign w:val="baseline"/>
                <w:lang w:val="en-US" w:eastAsia="zh-CN" w:bidi="ar-SA"/>
              </w:rPr>
            </w:pPr>
            <w:r>
              <w:rPr>
                <w:rFonts w:hint="eastAsia" w:ascii="Times New Roman" w:hAnsi="Times New Roman" w:eastAsia="仿宋" w:cs="仿宋"/>
                <w:b w:val="0"/>
                <w:bCs/>
                <w:sz w:val="24"/>
                <w:szCs w:val="24"/>
                <w:vertAlign w:val="baseline"/>
              </w:rPr>
              <w:t>基于人工智能驱动的自组装纳米粒预测算法构建及其在天然小分子纳米粒药物发现中的应用研究</w:t>
            </w:r>
          </w:p>
        </w:tc>
        <w:tc>
          <w:tcPr>
            <w:tcW w:w="990" w:type="dxa"/>
            <w:shd w:val="clear" w:color="auto" w:fill="auto"/>
            <w:vAlign w:val="center"/>
          </w:tcPr>
          <w:p w14:paraId="6753C134">
            <w:pPr>
              <w:spacing w:before="120" w:after="120" w:line="288" w:lineRule="auto"/>
              <w:jc w:val="center"/>
              <w:rPr>
                <w:rFonts w:hint="eastAsia" w:ascii="Times New Roman" w:hAnsi="Times New Roman" w:eastAsia="仿宋" w:cs="仿宋"/>
                <w:b w:val="0"/>
                <w:bCs/>
                <w:kern w:val="2"/>
                <w:sz w:val="24"/>
                <w:szCs w:val="24"/>
                <w:vertAlign w:val="baseline"/>
                <w:lang w:val="en-US" w:eastAsia="zh-CN" w:bidi="ar-SA"/>
              </w:rPr>
            </w:pPr>
            <w:r>
              <w:rPr>
                <w:rFonts w:hint="eastAsia" w:ascii="Times New Roman" w:hAnsi="Times New Roman" w:eastAsia="仿宋" w:cs="仿宋"/>
                <w:b w:val="0"/>
                <w:bCs/>
                <w:sz w:val="24"/>
                <w:szCs w:val="24"/>
                <w:vertAlign w:val="baseline"/>
              </w:rPr>
              <w:t>杨朝旭</w:t>
            </w:r>
          </w:p>
        </w:tc>
        <w:tc>
          <w:tcPr>
            <w:tcW w:w="2498" w:type="dxa"/>
            <w:shd w:val="clear" w:color="auto" w:fill="auto"/>
            <w:vAlign w:val="center"/>
          </w:tcPr>
          <w:p w14:paraId="62B26CFE">
            <w:pPr>
              <w:jc w:val="center"/>
              <w:rPr>
                <w:rFonts w:hint="eastAsia" w:ascii="Times New Roman" w:hAnsi="Times New Roman" w:cs="Times New Roman" w:eastAsiaTheme="minorEastAsia"/>
                <w:kern w:val="2"/>
                <w:sz w:val="24"/>
                <w:szCs w:val="24"/>
                <w:vertAlign w:val="baseline"/>
                <w:lang w:val="en-US" w:eastAsia="zh-CN" w:bidi="ar-SA"/>
              </w:rPr>
            </w:pPr>
            <w:r>
              <w:rPr>
                <w:rFonts w:hint="eastAsia" w:ascii="仿宋" w:hAnsi="仿宋" w:eastAsia="仿宋" w:cs="仿宋"/>
                <w:b w:val="0"/>
                <w:bCs/>
                <w:sz w:val="24"/>
                <w:szCs w:val="24"/>
                <w:vertAlign w:val="baseline"/>
                <w:lang w:val="en-US" w:eastAsia="zh-CN"/>
              </w:rPr>
              <w:t>浙江大学台州研究院</w:t>
            </w:r>
          </w:p>
        </w:tc>
        <w:tc>
          <w:tcPr>
            <w:tcW w:w="1236" w:type="dxa"/>
            <w:vAlign w:val="center"/>
          </w:tcPr>
          <w:p w14:paraId="5A008835">
            <w:pPr>
              <w:jc w:val="center"/>
              <w:rPr>
                <w:rFonts w:hint="default" w:ascii="Times New Roman" w:hAnsi="Times New Roman" w:eastAsiaTheme="minorEastAsia"/>
                <w:sz w:val="24"/>
                <w:szCs w:val="24"/>
                <w:vertAlign w:val="baseline"/>
                <w:lang w:val="en-US" w:eastAsia="zh-CN"/>
              </w:rPr>
            </w:pPr>
            <w:r>
              <w:rPr>
                <w:rFonts w:hint="eastAsia" w:ascii="Times New Roman" w:hAnsi="Times New Roman"/>
                <w:sz w:val="24"/>
                <w:szCs w:val="24"/>
                <w:vertAlign w:val="baseline"/>
                <w:lang w:val="en-US" w:eastAsia="zh-CN"/>
              </w:rPr>
              <w:t>15</w:t>
            </w:r>
          </w:p>
        </w:tc>
      </w:tr>
    </w:tbl>
    <w:p w14:paraId="0B5BC40E">
      <w:pPr>
        <w:keepNext w:val="0"/>
        <w:keepLines w:val="0"/>
        <w:pageBreakBefore w:val="0"/>
        <w:widowControl w:val="0"/>
        <w:kinsoku/>
        <w:wordWrap/>
        <w:overflowPunct/>
        <w:topLinePunct w:val="0"/>
        <w:autoSpaceDE/>
        <w:autoSpaceDN/>
        <w:bidi w:val="0"/>
        <w:adjustRightInd/>
        <w:snapToGrid/>
        <w:spacing w:line="14" w:lineRule="exact"/>
        <w:jc w:val="both"/>
        <w:textAlignment w:val="auto"/>
        <w:rPr>
          <w:rFonts w:hint="default"/>
          <w:sz w:val="24"/>
          <w:szCs w:val="24"/>
          <w:lang w:val="en-US" w:eastAsia="zh-CN"/>
        </w:rPr>
      </w:pPr>
      <w:bookmarkStart w:id="0" w:name="_GoBack"/>
      <w:bookmarkEnd w:id="0"/>
    </w:p>
    <w:sectPr>
      <w:pgSz w:w="16838" w:h="11906" w:orient="landscape"/>
      <w:pgMar w:top="862" w:right="1247" w:bottom="850"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57F6F"/>
    <w:rsid w:val="22274515"/>
    <w:rsid w:val="23985FB8"/>
    <w:rsid w:val="31C107A3"/>
    <w:rsid w:val="33032776"/>
    <w:rsid w:val="33CD3272"/>
    <w:rsid w:val="37474C60"/>
    <w:rsid w:val="3BA64AD4"/>
    <w:rsid w:val="45B101F7"/>
    <w:rsid w:val="482A5A71"/>
    <w:rsid w:val="4D155183"/>
    <w:rsid w:val="56AE0598"/>
    <w:rsid w:val="631538ED"/>
    <w:rsid w:val="7C6E4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534</Words>
  <Characters>549</Characters>
  <Lines>0</Lines>
  <Paragraphs>0</Paragraphs>
  <TotalTime>3</TotalTime>
  <ScaleCrop>false</ScaleCrop>
  <LinksUpToDate>false</LinksUpToDate>
  <CharactersWithSpaces>553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2026-08-19T04:39:00Z</dcterms:created>
  <dc:creator>1</dc:creator>
  <cp:lastModifiedBy>王小菊</cp:lastModifiedBy>
  <cp:lastPrinted>2026-08-21T01:01:00Z</cp:lastPrinted>
  <dcterms:modified xsi:type="dcterms:W3CDTF">2026-09-01T02:06:36Z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eyJoZGlkIjoiZDVhZDljMDYyMGUyZGY3MTdiNzBmZTAyMjU5ZWI3OWQiLCJ1c2VySWQiOiIxNjM1MDQzMTExIn0=</vt:lpwstr>
  </property>
  <property fmtid="{D5CDD505-2E9C-101B-9397-08002B2CF9AE}" pid="4" name="ICV">
    <vt:lpwstr>0D0A47D3665D432896C4D7E5C61BAF0C_13</vt:lpwstr>
  </property>
</Properties>
</file>